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E9" w:rsidRDefault="00D348E9" w:rsidP="000369AF">
      <w:pPr>
        <w:jc w:val="center"/>
        <w:rPr>
          <w:bCs/>
        </w:rPr>
      </w:pPr>
      <w:r>
        <w:object w:dxaOrig="946" w:dyaOrig="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8.5pt" o:ole="" fillcolor="window">
            <v:imagedata r:id="rId7" o:title="" croptop="5238f" cropbottom="11415f" cropleft="5265f" cropright="6027f"/>
          </v:shape>
          <o:OLEObject Type="Embed" ProgID="Word.Picture.8" ShapeID="_x0000_i1025" DrawAspect="Content" ObjectID="_1539605222" r:id="rId8"/>
        </w:object>
      </w:r>
    </w:p>
    <w:p w:rsidR="00D348E9" w:rsidRPr="00900C95" w:rsidRDefault="00D348E9" w:rsidP="000369AF">
      <w:pPr>
        <w:pStyle w:val="a6"/>
        <w:pBdr>
          <w:bottom w:val="single" w:sz="6" w:space="4" w:color="auto"/>
        </w:pBdr>
        <w:ind w:right="22"/>
        <w:rPr>
          <w:sz w:val="24"/>
          <w:szCs w:val="24"/>
          <w:u w:val="none"/>
        </w:rPr>
      </w:pPr>
      <w:r w:rsidRPr="00900C95">
        <w:rPr>
          <w:sz w:val="24"/>
          <w:szCs w:val="24"/>
          <w:u w:val="none"/>
        </w:rPr>
        <w:t>ФЕДЕРАЛЬНАЯ СЛУЖБА ПО ТАРИФАМ</w:t>
      </w:r>
      <w:r>
        <w:rPr>
          <w:sz w:val="24"/>
          <w:szCs w:val="24"/>
          <w:u w:val="none"/>
        </w:rPr>
        <w:t xml:space="preserve">                                                                                     (ФСТ РОССИИ)</w:t>
      </w:r>
    </w:p>
    <w:p w:rsidR="00D348E9" w:rsidRDefault="00D348E9" w:rsidP="000369AF">
      <w:pPr>
        <w:pStyle w:val="2"/>
      </w:pPr>
    </w:p>
    <w:p w:rsidR="00D348E9" w:rsidRDefault="00D348E9" w:rsidP="000369AF">
      <w:pPr>
        <w:pStyle w:val="2"/>
      </w:pPr>
      <w:r>
        <w:t>П Р И К А З</w:t>
      </w:r>
    </w:p>
    <w:p w:rsidR="00D348E9" w:rsidRDefault="00D348E9" w:rsidP="000369AF">
      <w:pPr>
        <w:pStyle w:val="21"/>
        <w:spacing w:line="240" w:lineRule="auto"/>
        <w:ind w:left="0" w:firstLine="540"/>
      </w:pPr>
    </w:p>
    <w:p w:rsidR="00D348E9" w:rsidRDefault="00D348E9" w:rsidP="005D5F17">
      <w:pPr>
        <w:pStyle w:val="21"/>
        <w:spacing w:line="240" w:lineRule="auto"/>
        <w:ind w:left="0"/>
      </w:pPr>
      <w:r>
        <w:t xml:space="preserve">от «17» февраля </w:t>
      </w:r>
      <w:smartTag w:uri="urn:schemas-microsoft-com:office:smarttags" w:element="metricconverter">
        <w:smartTagPr>
          <w:attr w:name="ProductID" w:val="2012 г"/>
        </w:smartTagPr>
        <w:r>
          <w:t>2012 г</w:t>
        </w:r>
      </w:smartTag>
      <w:r>
        <w:t xml:space="preserve">.                                                                                   № 98-э  </w:t>
      </w:r>
    </w:p>
    <w:p w:rsidR="00D348E9" w:rsidRDefault="00D348E9" w:rsidP="000369AF">
      <w:pPr>
        <w:pStyle w:val="21"/>
        <w:spacing w:line="240" w:lineRule="auto"/>
        <w:ind w:left="0"/>
        <w:jc w:val="center"/>
      </w:pPr>
      <w:r>
        <w:t>г. Москва</w:t>
      </w:r>
    </w:p>
    <w:p w:rsidR="00D348E9" w:rsidRPr="00D31D49" w:rsidRDefault="00D348E9" w:rsidP="000369AF">
      <w:pPr>
        <w:pStyle w:val="ConsPlusNormal"/>
        <w:widowControl/>
        <w:ind w:firstLine="0"/>
        <w:rPr>
          <w:rFonts w:ascii="Times New Roman" w:hAnsi="Times New Roman" w:cs="Times New Roman"/>
          <w:sz w:val="28"/>
          <w:szCs w:val="28"/>
        </w:rPr>
      </w:pPr>
    </w:p>
    <w:p w:rsidR="00D348E9" w:rsidRPr="00922EA0" w:rsidRDefault="00D348E9" w:rsidP="000369AF">
      <w:pPr>
        <w:pStyle w:val="ConsPlusNormal"/>
        <w:widowControl/>
        <w:ind w:left="-567" w:firstLine="0"/>
        <w:jc w:val="center"/>
        <w:rPr>
          <w:rFonts w:ascii="Times New Roman" w:hAnsi="Times New Roman" w:cs="Times New Roman"/>
          <w:b/>
          <w:sz w:val="28"/>
          <w:szCs w:val="28"/>
        </w:rPr>
      </w:pPr>
      <w:r w:rsidRPr="00922EA0">
        <w:rPr>
          <w:rFonts w:ascii="Times New Roman" w:hAnsi="Times New Roman" w:cs="Times New Roman"/>
          <w:b/>
          <w:sz w:val="28"/>
          <w:szCs w:val="28"/>
        </w:rPr>
        <w:t>Об утверждении Методических указаний по</w:t>
      </w:r>
      <w:r>
        <w:rPr>
          <w:rFonts w:ascii="Times New Roman" w:hAnsi="Times New Roman" w:cs="Times New Roman"/>
          <w:b/>
          <w:sz w:val="28"/>
          <w:szCs w:val="28"/>
        </w:rPr>
        <w:t xml:space="preserve">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D348E9" w:rsidRPr="0027525C"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spacing w:line="360" w:lineRule="auto"/>
        <w:ind w:left="-567" w:firstLine="540"/>
        <w:jc w:val="both"/>
        <w:rPr>
          <w:rFonts w:ascii="Times New Roman" w:hAnsi="Times New Roman" w:cs="Times New Roman"/>
          <w:sz w:val="28"/>
          <w:szCs w:val="28"/>
        </w:rPr>
      </w:pPr>
      <w:r w:rsidRPr="0027525C">
        <w:rPr>
          <w:rFonts w:ascii="Times New Roman" w:hAnsi="Times New Roman" w:cs="Times New Roman"/>
          <w:sz w:val="28"/>
          <w:szCs w:val="28"/>
        </w:rPr>
        <w:t>В соответствии с Федеральным законом от 23</w:t>
      </w:r>
      <w:r>
        <w:rPr>
          <w:rFonts w:ascii="Times New Roman" w:hAnsi="Times New Roman" w:cs="Times New Roman"/>
          <w:sz w:val="28"/>
          <w:szCs w:val="28"/>
        </w:rPr>
        <w:t xml:space="preserve"> ноября</w:t>
      </w:r>
      <w:r w:rsidRPr="0027525C" w:rsidDel="00922EA0">
        <w:rPr>
          <w:rFonts w:ascii="Times New Roman" w:hAnsi="Times New Roman" w:cs="Times New Roman"/>
          <w:sz w:val="28"/>
          <w:szCs w:val="28"/>
        </w:rPr>
        <w:t xml:space="preserve"> </w:t>
      </w:r>
      <w:smartTag w:uri="urn:schemas-microsoft-com:office:smarttags" w:element="metricconverter">
        <w:smartTagPr>
          <w:attr w:name="ProductID" w:val="2010 г"/>
        </w:smartTagPr>
        <w:r w:rsidRPr="0027525C">
          <w:rPr>
            <w:rFonts w:ascii="Times New Roman" w:hAnsi="Times New Roman" w:cs="Times New Roman"/>
            <w:sz w:val="28"/>
            <w:szCs w:val="28"/>
          </w:rPr>
          <w:t>2009</w:t>
        </w:r>
        <w:r>
          <w:rPr>
            <w:rFonts w:ascii="Times New Roman" w:hAnsi="Times New Roman" w:cs="Times New Roman"/>
            <w:sz w:val="28"/>
            <w:szCs w:val="28"/>
          </w:rPr>
          <w:t xml:space="preserve"> </w:t>
        </w:r>
        <w:r w:rsidRPr="0027525C">
          <w:rPr>
            <w:rFonts w:ascii="Times New Roman" w:hAnsi="Times New Roman" w:cs="Times New Roman"/>
            <w:sz w:val="28"/>
            <w:szCs w:val="28"/>
          </w:rPr>
          <w:t>г</w:t>
        </w:r>
      </w:smartTag>
      <w:r w:rsidRPr="0027525C">
        <w:rPr>
          <w:rFonts w:ascii="Times New Roman" w:hAnsi="Times New Roman" w:cs="Times New Roman"/>
          <w:sz w:val="28"/>
          <w:szCs w:val="28"/>
        </w:rPr>
        <w:t xml:space="preserve">. № 261-ФЗ </w:t>
      </w:r>
      <w:r>
        <w:rPr>
          <w:rFonts w:ascii="Times New Roman" w:hAnsi="Times New Roman" w:cs="Times New Roman"/>
          <w:sz w:val="28"/>
          <w:szCs w:val="28"/>
        </w:rPr>
        <w:t xml:space="preserve">             </w:t>
      </w:r>
      <w:r w:rsidRPr="0027525C">
        <w:rPr>
          <w:rFonts w:ascii="Times New Roman" w:hAnsi="Times New Roman" w:cs="Times New Roman"/>
          <w:sz w:val="28"/>
          <w:szCs w:val="28"/>
        </w:rPr>
        <w:t xml:space="preserve">«Об энергосбережении и </w:t>
      </w:r>
      <w:r>
        <w:rPr>
          <w:rFonts w:ascii="Times New Roman" w:hAnsi="Times New Roman" w:cs="Times New Roman"/>
          <w:sz w:val="28"/>
          <w:szCs w:val="28"/>
        </w:rPr>
        <w:t xml:space="preserve">о </w:t>
      </w:r>
      <w:r w:rsidRPr="0027525C">
        <w:rPr>
          <w:rFonts w:ascii="Times New Roman" w:hAnsi="Times New Roman" w:cs="Times New Roman"/>
          <w:sz w:val="28"/>
          <w:szCs w:val="28"/>
        </w:rPr>
        <w:t>повышении энергетической эффективности и о внесении изменений в отдельные законодательные  акты</w:t>
      </w:r>
      <w:r>
        <w:rPr>
          <w:rFonts w:ascii="Times New Roman" w:hAnsi="Times New Roman" w:cs="Times New Roman"/>
          <w:sz w:val="28"/>
          <w:szCs w:val="28"/>
        </w:rPr>
        <w:t xml:space="preserve"> Российской Федерации</w:t>
      </w:r>
      <w:r w:rsidRPr="0027525C">
        <w:rPr>
          <w:rFonts w:ascii="Times New Roman" w:hAnsi="Times New Roman" w:cs="Times New Roman"/>
          <w:sz w:val="28"/>
          <w:szCs w:val="28"/>
        </w:rPr>
        <w:t>»</w:t>
      </w:r>
      <w:r>
        <w:rPr>
          <w:rFonts w:ascii="Times New Roman" w:hAnsi="Times New Roman" w:cs="Times New Roman"/>
          <w:sz w:val="28"/>
          <w:szCs w:val="28"/>
        </w:rPr>
        <w:t xml:space="preserve"> (Собрание законодательства Российской Федерации, 2009, № 48, ст.5711</w:t>
      </w:r>
      <w:r w:rsidRPr="000E0F1C">
        <w:rPr>
          <w:rFonts w:ascii="Times New Roman" w:hAnsi="Times New Roman" w:cs="Times New Roman"/>
          <w:sz w:val="28"/>
          <w:szCs w:val="28"/>
        </w:rPr>
        <w:t>;</w:t>
      </w:r>
      <w:r>
        <w:rPr>
          <w:rFonts w:ascii="Times New Roman" w:hAnsi="Times New Roman" w:cs="Times New Roman"/>
          <w:sz w:val="28"/>
          <w:szCs w:val="28"/>
        </w:rPr>
        <w:t xml:space="preserve"> 2010, № 19, ст.2291, </w:t>
      </w:r>
      <w:r w:rsidRPr="00A42F33">
        <w:rPr>
          <w:rFonts w:ascii="Times New Roman" w:hAnsi="Times New Roman" w:cs="Times New Roman"/>
          <w:sz w:val="28"/>
          <w:szCs w:val="28"/>
        </w:rPr>
        <w:t>№ 31, ст. 4160,</w:t>
      </w:r>
      <w:r>
        <w:rPr>
          <w:rFonts w:ascii="Times New Roman" w:hAnsi="Times New Roman" w:cs="Times New Roman"/>
          <w:sz w:val="28"/>
          <w:szCs w:val="28"/>
        </w:rPr>
        <w:t xml:space="preserve"> </w:t>
      </w:r>
      <w:r w:rsidRPr="00A42F33">
        <w:rPr>
          <w:rFonts w:ascii="Times New Roman" w:hAnsi="Times New Roman" w:cs="Times New Roman"/>
          <w:sz w:val="28"/>
          <w:szCs w:val="28"/>
        </w:rPr>
        <w:t xml:space="preserve">ст. 4206; 2011, № 29, ст. 4288; ст. 4291; № 30 (часть 1), ст. 4590; </w:t>
      </w:r>
      <w:r>
        <w:rPr>
          <w:rFonts w:ascii="Times New Roman" w:hAnsi="Times New Roman" w:cs="Times New Roman"/>
          <w:sz w:val="28"/>
          <w:szCs w:val="28"/>
        </w:rPr>
        <w:t xml:space="preserve">           </w:t>
      </w:r>
      <w:r w:rsidRPr="00A42F33">
        <w:rPr>
          <w:rFonts w:ascii="Times New Roman" w:hAnsi="Times New Roman" w:cs="Times New Roman"/>
          <w:sz w:val="28"/>
          <w:szCs w:val="28"/>
        </w:rPr>
        <w:t xml:space="preserve">№ 49 (часть 5), ст. 7061; № 50, ст. 7344; ст. 7359; № 51, ст. 7447; № 50, ст. 7344; </w:t>
      </w:r>
      <w:r>
        <w:rPr>
          <w:rFonts w:ascii="Times New Roman" w:hAnsi="Times New Roman" w:cs="Times New Roman"/>
          <w:sz w:val="28"/>
          <w:szCs w:val="28"/>
        </w:rPr>
        <w:t xml:space="preserve">          № 50, ст. </w:t>
      </w:r>
      <w:r w:rsidRPr="00A42F33">
        <w:rPr>
          <w:rFonts w:ascii="Times New Roman" w:hAnsi="Times New Roman" w:cs="Times New Roman"/>
          <w:sz w:val="28"/>
          <w:szCs w:val="28"/>
        </w:rPr>
        <w:t>7359)</w:t>
      </w:r>
      <w:r w:rsidRPr="0027525C">
        <w:rPr>
          <w:rFonts w:ascii="Times New Roman" w:hAnsi="Times New Roman" w:cs="Times New Roman"/>
          <w:sz w:val="28"/>
          <w:szCs w:val="28"/>
        </w:rPr>
        <w:t>, Положени</w:t>
      </w:r>
      <w:r>
        <w:rPr>
          <w:rFonts w:ascii="Times New Roman" w:hAnsi="Times New Roman" w:cs="Times New Roman"/>
          <w:sz w:val="28"/>
          <w:szCs w:val="28"/>
        </w:rPr>
        <w:t>ем</w:t>
      </w:r>
      <w:r w:rsidRPr="0027525C">
        <w:rPr>
          <w:rFonts w:ascii="Times New Roman" w:hAnsi="Times New Roman" w:cs="Times New Roman"/>
          <w:sz w:val="28"/>
          <w:szCs w:val="28"/>
        </w:rPr>
        <w:t xml:space="preserve"> о Федеральной службе по тарифам</w:t>
      </w:r>
      <w:r>
        <w:rPr>
          <w:rFonts w:ascii="Times New Roman" w:hAnsi="Times New Roman" w:cs="Times New Roman"/>
          <w:sz w:val="28"/>
          <w:szCs w:val="28"/>
        </w:rPr>
        <w:t xml:space="preserve">, утвержденным </w:t>
      </w:r>
      <w:r w:rsidRPr="0027525C">
        <w:rPr>
          <w:rFonts w:ascii="Times New Roman" w:hAnsi="Times New Roman" w:cs="Times New Roman"/>
          <w:sz w:val="28"/>
          <w:szCs w:val="28"/>
        </w:rPr>
        <w:t xml:space="preserve"> постановлением Правительства Российской Федерации от 30 июня </w:t>
      </w:r>
      <w:smartTag w:uri="urn:schemas-microsoft-com:office:smarttags" w:element="metricconverter">
        <w:smartTagPr>
          <w:attr w:name="ProductID" w:val="2010 г"/>
        </w:smartTagPr>
        <w:r w:rsidRPr="0027525C">
          <w:rPr>
            <w:rFonts w:ascii="Times New Roman" w:hAnsi="Times New Roman" w:cs="Times New Roman"/>
            <w:sz w:val="28"/>
            <w:szCs w:val="28"/>
          </w:rPr>
          <w:t>2004 г</w:t>
        </w:r>
      </w:smartTag>
      <w:r w:rsidRPr="0027525C">
        <w:rPr>
          <w:rFonts w:ascii="Times New Roman" w:hAnsi="Times New Roman" w:cs="Times New Roman"/>
          <w:sz w:val="28"/>
          <w:szCs w:val="28"/>
        </w:rPr>
        <w:t xml:space="preserve">. № 332  (Собрание законодательства Российской Федерации, 2004, № 29, </w:t>
      </w:r>
      <w:r>
        <w:rPr>
          <w:rFonts w:ascii="Times New Roman" w:hAnsi="Times New Roman" w:cs="Times New Roman"/>
          <w:sz w:val="28"/>
          <w:szCs w:val="28"/>
        </w:rPr>
        <w:t xml:space="preserve"> </w:t>
      </w:r>
      <w:r w:rsidRPr="0027525C">
        <w:rPr>
          <w:rFonts w:ascii="Times New Roman" w:hAnsi="Times New Roman" w:cs="Times New Roman"/>
          <w:sz w:val="28"/>
          <w:szCs w:val="28"/>
        </w:rPr>
        <w:t>ст. 3049</w:t>
      </w:r>
      <w:r w:rsidRPr="009E1E3C">
        <w:rPr>
          <w:rFonts w:ascii="Times New Roman" w:hAnsi="Times New Roman" w:cs="Times New Roman"/>
          <w:sz w:val="28"/>
          <w:szCs w:val="28"/>
        </w:rPr>
        <w:t>;</w:t>
      </w:r>
      <w:r>
        <w:rPr>
          <w:rFonts w:ascii="Times New Roman" w:hAnsi="Times New Roman" w:cs="Times New Roman"/>
          <w:sz w:val="28"/>
          <w:szCs w:val="28"/>
        </w:rPr>
        <w:t xml:space="preserve">  </w:t>
      </w:r>
      <w:r w:rsidRPr="00133A1B">
        <w:rPr>
          <w:rFonts w:ascii="Times New Roman" w:hAnsi="Times New Roman"/>
          <w:sz w:val="28"/>
          <w:szCs w:val="28"/>
        </w:rPr>
        <w:t xml:space="preserve">2006, </w:t>
      </w:r>
      <w:r>
        <w:rPr>
          <w:rFonts w:ascii="Times New Roman" w:hAnsi="Times New Roman"/>
          <w:sz w:val="28"/>
          <w:szCs w:val="28"/>
        </w:rPr>
        <w:t xml:space="preserve">          </w:t>
      </w:r>
      <w:r w:rsidRPr="00133A1B">
        <w:rPr>
          <w:rFonts w:ascii="Times New Roman" w:hAnsi="Times New Roman"/>
          <w:sz w:val="28"/>
          <w:szCs w:val="28"/>
        </w:rPr>
        <w:t xml:space="preserve">№ 3, ст. 301; № 23, ст. 2522; № 48, ст. 5032; № 50, ст. 5354; 2007, </w:t>
      </w:r>
      <w:r>
        <w:rPr>
          <w:rFonts w:ascii="Times New Roman" w:hAnsi="Times New Roman"/>
          <w:sz w:val="28"/>
          <w:szCs w:val="28"/>
        </w:rPr>
        <w:t xml:space="preserve"> </w:t>
      </w:r>
      <w:r w:rsidRPr="00133A1B">
        <w:rPr>
          <w:rFonts w:ascii="Times New Roman" w:hAnsi="Times New Roman"/>
          <w:sz w:val="28"/>
          <w:szCs w:val="28"/>
        </w:rPr>
        <w:t xml:space="preserve">№ 16, </w:t>
      </w:r>
      <w:r>
        <w:rPr>
          <w:rFonts w:ascii="Times New Roman" w:hAnsi="Times New Roman"/>
          <w:sz w:val="28"/>
          <w:szCs w:val="28"/>
        </w:rPr>
        <w:t xml:space="preserve"> </w:t>
      </w:r>
      <w:r w:rsidRPr="00133A1B">
        <w:rPr>
          <w:rFonts w:ascii="Times New Roman" w:hAnsi="Times New Roman"/>
          <w:sz w:val="28"/>
          <w:szCs w:val="28"/>
        </w:rPr>
        <w:t xml:space="preserve">ст. 1912; </w:t>
      </w:r>
      <w:r>
        <w:rPr>
          <w:rFonts w:ascii="Times New Roman" w:hAnsi="Times New Roman"/>
          <w:sz w:val="28"/>
          <w:szCs w:val="28"/>
        </w:rPr>
        <w:t xml:space="preserve"> </w:t>
      </w:r>
      <w:r w:rsidRPr="00133A1B">
        <w:rPr>
          <w:rFonts w:ascii="Times New Roman" w:hAnsi="Times New Roman"/>
          <w:sz w:val="28"/>
          <w:szCs w:val="28"/>
        </w:rPr>
        <w:t>№ 25, ст. 3039; № 32, ст. 4145</w:t>
      </w:r>
      <w:r w:rsidRPr="00133A1B">
        <w:rPr>
          <w:sz w:val="28"/>
          <w:szCs w:val="28"/>
        </w:rPr>
        <w:t xml:space="preserve">; </w:t>
      </w:r>
      <w:r w:rsidRPr="00133A1B">
        <w:rPr>
          <w:rFonts w:ascii="Times New Roman" w:hAnsi="Times New Roman"/>
          <w:sz w:val="28"/>
          <w:szCs w:val="28"/>
        </w:rPr>
        <w:t xml:space="preserve">2008, № 7, ст. 597;  № 17, ст. 1897, </w:t>
      </w:r>
      <w:r>
        <w:rPr>
          <w:rFonts w:ascii="Times New Roman" w:hAnsi="Times New Roman"/>
          <w:sz w:val="28"/>
          <w:szCs w:val="28"/>
        </w:rPr>
        <w:t xml:space="preserve"> </w:t>
      </w:r>
      <w:r w:rsidRPr="00133A1B">
        <w:rPr>
          <w:rFonts w:ascii="Times New Roman" w:hAnsi="Times New Roman"/>
          <w:sz w:val="28"/>
          <w:szCs w:val="28"/>
        </w:rPr>
        <w:t xml:space="preserve">№ 23, ст. 2719, </w:t>
      </w:r>
      <w:r>
        <w:rPr>
          <w:rFonts w:ascii="Times New Roman" w:hAnsi="Times New Roman"/>
          <w:sz w:val="28"/>
          <w:szCs w:val="28"/>
        </w:rPr>
        <w:t xml:space="preserve">        </w:t>
      </w:r>
      <w:r w:rsidRPr="00133A1B">
        <w:rPr>
          <w:rFonts w:ascii="Times New Roman" w:hAnsi="Times New Roman"/>
          <w:sz w:val="28"/>
          <w:szCs w:val="28"/>
        </w:rPr>
        <w:t xml:space="preserve">№ 38, ст. 4309; № 46, ст. 5337; </w:t>
      </w:r>
      <w:r>
        <w:rPr>
          <w:rFonts w:ascii="Times New Roman" w:hAnsi="Times New Roman"/>
          <w:sz w:val="28"/>
          <w:szCs w:val="28"/>
        </w:rPr>
        <w:t xml:space="preserve"> </w:t>
      </w:r>
      <w:r w:rsidRPr="00133A1B">
        <w:rPr>
          <w:rFonts w:ascii="Times New Roman" w:hAnsi="Times New Roman"/>
          <w:sz w:val="28"/>
          <w:szCs w:val="28"/>
        </w:rPr>
        <w:t xml:space="preserve">2009, </w:t>
      </w:r>
      <w:r>
        <w:rPr>
          <w:rFonts w:ascii="Times New Roman" w:hAnsi="Times New Roman"/>
          <w:sz w:val="28"/>
          <w:szCs w:val="28"/>
        </w:rPr>
        <w:t xml:space="preserve"> </w:t>
      </w:r>
      <w:r w:rsidRPr="00133A1B">
        <w:rPr>
          <w:rFonts w:ascii="Times New Roman" w:hAnsi="Times New Roman"/>
          <w:sz w:val="28"/>
          <w:szCs w:val="28"/>
        </w:rPr>
        <w:t>№ 1, ст. 142; № 3, ст. 378; № 6, ст. 738; № 9, ст. 1119,</w:t>
      </w:r>
      <w:r w:rsidRPr="00133A1B">
        <w:rPr>
          <w:b/>
          <w:sz w:val="28"/>
          <w:szCs w:val="28"/>
        </w:rPr>
        <w:t xml:space="preserve"> </w:t>
      </w:r>
      <w:r w:rsidRPr="00133A1B">
        <w:rPr>
          <w:rFonts w:ascii="Times New Roman" w:hAnsi="Times New Roman"/>
          <w:sz w:val="28"/>
          <w:szCs w:val="28"/>
        </w:rPr>
        <w:t>№ 18 (часть 2), ст.2249</w:t>
      </w:r>
      <w:r w:rsidRPr="00285A55">
        <w:rPr>
          <w:rFonts w:ascii="Times New Roman" w:hAnsi="Times New Roman"/>
          <w:sz w:val="28"/>
          <w:szCs w:val="28"/>
        </w:rPr>
        <w:t>;</w:t>
      </w:r>
      <w:r>
        <w:rPr>
          <w:rFonts w:ascii="Times New Roman" w:hAnsi="Times New Roman"/>
          <w:sz w:val="28"/>
          <w:szCs w:val="28"/>
        </w:rPr>
        <w:t xml:space="preserve"> № 33, ст.4086</w:t>
      </w:r>
      <w:r w:rsidRPr="00C677C2">
        <w:rPr>
          <w:rFonts w:ascii="Times New Roman" w:hAnsi="Times New Roman"/>
          <w:sz w:val="28"/>
          <w:szCs w:val="28"/>
        </w:rPr>
        <w:t>;</w:t>
      </w:r>
      <w:r>
        <w:rPr>
          <w:rFonts w:ascii="Times New Roman" w:hAnsi="Times New Roman"/>
          <w:sz w:val="28"/>
          <w:szCs w:val="28"/>
        </w:rPr>
        <w:t xml:space="preserve"> 2010, № 9, ст.960, № 13, ст.1514,    № 25, ст. 3169; № 26, ст. 3350, </w:t>
      </w:r>
      <w:r w:rsidRPr="00A25B26">
        <w:rPr>
          <w:rFonts w:ascii="Times New Roman" w:hAnsi="Times New Roman" w:cs="Times New Roman"/>
          <w:sz w:val="27"/>
          <w:szCs w:val="27"/>
        </w:rPr>
        <w:t xml:space="preserve">№ 30, ст. 4096; № 45, ст. 5851; 2011, № 14, ст. 1935, </w:t>
      </w:r>
      <w:r>
        <w:rPr>
          <w:rFonts w:ascii="Times New Roman" w:hAnsi="Times New Roman" w:cs="Times New Roman"/>
          <w:sz w:val="27"/>
          <w:szCs w:val="27"/>
        </w:rPr>
        <w:t xml:space="preserve">         </w:t>
      </w:r>
      <w:r w:rsidRPr="00A25B26">
        <w:rPr>
          <w:rFonts w:ascii="Times New Roman" w:hAnsi="Times New Roman" w:cs="Times New Roman"/>
          <w:sz w:val="27"/>
          <w:szCs w:val="27"/>
        </w:rPr>
        <w:t>№ 32, ст. 4831</w:t>
      </w:r>
      <w:r>
        <w:rPr>
          <w:rFonts w:ascii="Times New Roman" w:hAnsi="Times New Roman" w:cs="Times New Roman"/>
          <w:sz w:val="27"/>
          <w:szCs w:val="27"/>
        </w:rPr>
        <w:t>, № 42, ст. 5925</w:t>
      </w:r>
      <w:r w:rsidRPr="0027525C">
        <w:rPr>
          <w:rFonts w:ascii="Times New Roman" w:hAnsi="Times New Roman" w:cs="Times New Roman"/>
          <w:sz w:val="28"/>
          <w:szCs w:val="28"/>
        </w:rPr>
        <w:t>),</w:t>
      </w:r>
      <w:r>
        <w:rPr>
          <w:rFonts w:ascii="Times New Roman" w:hAnsi="Times New Roman" w:cs="Times New Roman"/>
          <w:sz w:val="28"/>
          <w:szCs w:val="28"/>
        </w:rPr>
        <w:t xml:space="preserve"> п</w:t>
      </w:r>
      <w:r w:rsidRPr="00616E7C">
        <w:rPr>
          <w:rFonts w:ascii="Times New Roman" w:hAnsi="Times New Roman" w:cs="Times New Roman"/>
          <w:sz w:val="28"/>
          <w:szCs w:val="28"/>
        </w:rPr>
        <w:t xml:space="preserve">остановлением Правительства Российской Федерации от 29 декабря  </w:t>
      </w:r>
      <w:smartTag w:uri="urn:schemas-microsoft-com:office:smarttags" w:element="metricconverter">
        <w:smartTagPr>
          <w:attr w:name="ProductID" w:val="2010 г"/>
        </w:smartTagPr>
        <w:r w:rsidRPr="00616E7C">
          <w:rPr>
            <w:rFonts w:ascii="Times New Roman" w:hAnsi="Times New Roman" w:cs="Times New Roman"/>
            <w:sz w:val="28"/>
            <w:szCs w:val="28"/>
          </w:rPr>
          <w:t>2011 г</w:t>
        </w:r>
      </w:smartTag>
      <w:r w:rsidRPr="00616E7C">
        <w:rPr>
          <w:rFonts w:ascii="Times New Roman" w:hAnsi="Times New Roman" w:cs="Times New Roman"/>
          <w:sz w:val="28"/>
          <w:szCs w:val="28"/>
        </w:rPr>
        <w:t>. № 1178 «О</w:t>
      </w:r>
      <w:r>
        <w:rPr>
          <w:rFonts w:ascii="Times New Roman" w:hAnsi="Times New Roman" w:cs="Times New Roman"/>
          <w:sz w:val="28"/>
          <w:szCs w:val="28"/>
        </w:rPr>
        <w:t xml:space="preserve"> </w:t>
      </w:r>
      <w:r w:rsidRPr="00616E7C">
        <w:rPr>
          <w:rFonts w:ascii="Times New Roman" w:hAnsi="Times New Roman" w:cs="Times New Roman"/>
          <w:sz w:val="28"/>
          <w:szCs w:val="28"/>
        </w:rPr>
        <w:t xml:space="preserve"> ценообразовани</w:t>
      </w:r>
      <w:r>
        <w:rPr>
          <w:rFonts w:ascii="Times New Roman" w:hAnsi="Times New Roman" w:cs="Times New Roman"/>
          <w:sz w:val="28"/>
          <w:szCs w:val="28"/>
        </w:rPr>
        <w:t>и</w:t>
      </w:r>
      <w:r w:rsidRPr="00616E7C">
        <w:rPr>
          <w:rFonts w:ascii="Times New Roman" w:hAnsi="Times New Roman" w:cs="Times New Roman"/>
          <w:sz w:val="28"/>
          <w:szCs w:val="28"/>
        </w:rPr>
        <w:t xml:space="preserve"> в области регулируемых цен (тарифов) в электроэнергетике» (Собрание законодательства Российской Федерации, 2012, № 4, ст</w:t>
      </w:r>
      <w:r>
        <w:rPr>
          <w:rFonts w:ascii="Times New Roman" w:hAnsi="Times New Roman" w:cs="Times New Roman"/>
          <w:sz w:val="28"/>
          <w:szCs w:val="28"/>
        </w:rPr>
        <w:t xml:space="preserve">. </w:t>
      </w:r>
      <w:r w:rsidRPr="00616E7C">
        <w:rPr>
          <w:rFonts w:ascii="Times New Roman" w:hAnsi="Times New Roman" w:cs="Times New Roman"/>
          <w:sz w:val="28"/>
          <w:szCs w:val="28"/>
        </w:rPr>
        <w:t>504)</w:t>
      </w:r>
      <w:r>
        <w:rPr>
          <w:rFonts w:ascii="Times New Roman" w:hAnsi="Times New Roman" w:cs="Times New Roman"/>
          <w:sz w:val="28"/>
          <w:szCs w:val="28"/>
        </w:rPr>
        <w:t xml:space="preserve">, </w:t>
      </w:r>
      <w:r w:rsidRPr="001D6ED9">
        <w:rPr>
          <w:rFonts w:ascii="Times New Roman" w:hAnsi="Times New Roman" w:cs="Times New Roman"/>
          <w:b/>
          <w:sz w:val="28"/>
          <w:szCs w:val="28"/>
        </w:rPr>
        <w:t>п р и к а з ы в а ю</w:t>
      </w:r>
      <w:r w:rsidRPr="0027525C">
        <w:rPr>
          <w:rFonts w:ascii="Times New Roman" w:hAnsi="Times New Roman" w:cs="Times New Roman"/>
          <w:sz w:val="28"/>
          <w:szCs w:val="28"/>
        </w:rPr>
        <w:t>:</w:t>
      </w:r>
    </w:p>
    <w:p w:rsidR="00D348E9" w:rsidRPr="00D31D49" w:rsidRDefault="00D348E9" w:rsidP="000369AF">
      <w:pPr>
        <w:pStyle w:val="ConsPlusNormal"/>
        <w:widowControl/>
        <w:ind w:firstLine="0"/>
        <w:jc w:val="center"/>
        <w:rPr>
          <w:rFonts w:ascii="Times New Roman" w:hAnsi="Times New Roman" w:cs="Times New Roman"/>
          <w:sz w:val="28"/>
          <w:szCs w:val="28"/>
        </w:rPr>
      </w:pPr>
    </w:p>
    <w:p w:rsidR="00D348E9" w:rsidRPr="00D31D49" w:rsidRDefault="00D348E9" w:rsidP="000369AF">
      <w:pPr>
        <w:pStyle w:val="ConsPlusNormal"/>
        <w:widowControl/>
        <w:ind w:firstLine="0"/>
        <w:jc w:val="center"/>
        <w:rPr>
          <w:rFonts w:ascii="Times New Roman" w:hAnsi="Times New Roman" w:cs="Times New Roman"/>
          <w:sz w:val="28"/>
          <w:szCs w:val="28"/>
        </w:rPr>
      </w:pPr>
    </w:p>
    <w:p w:rsidR="00D348E9" w:rsidRDefault="00D348E9" w:rsidP="000369AF">
      <w:pPr>
        <w:pStyle w:val="ConsPlusNormal"/>
        <w:widowControl/>
        <w:spacing w:line="360" w:lineRule="auto"/>
        <w:ind w:left="-567" w:firstLine="567"/>
        <w:jc w:val="both"/>
        <w:rPr>
          <w:rFonts w:ascii="Times New Roman" w:hAnsi="Times New Roman" w:cs="Times New Roman"/>
          <w:sz w:val="28"/>
          <w:szCs w:val="28"/>
        </w:rPr>
      </w:pPr>
      <w:r w:rsidRPr="0027525C">
        <w:rPr>
          <w:rFonts w:ascii="Times New Roman" w:hAnsi="Times New Roman" w:cs="Times New Roman"/>
          <w:sz w:val="28"/>
          <w:szCs w:val="28"/>
        </w:rPr>
        <w:lastRenderedPageBreak/>
        <w:t xml:space="preserve">1. </w:t>
      </w:r>
      <w:r>
        <w:rPr>
          <w:rFonts w:ascii="Times New Roman" w:hAnsi="Times New Roman" w:cs="Times New Roman"/>
          <w:sz w:val="28"/>
          <w:szCs w:val="28"/>
        </w:rPr>
        <w:t xml:space="preserve">Утвердить прилагаемые </w:t>
      </w:r>
      <w:r w:rsidRPr="00A42F33">
        <w:rPr>
          <w:rFonts w:ascii="Times New Roman" w:hAnsi="Times New Roman" w:cs="Times New Roman"/>
          <w:sz w:val="28"/>
          <w:szCs w:val="28"/>
        </w:rPr>
        <w:t>Методически</w:t>
      </w:r>
      <w:r>
        <w:rPr>
          <w:rFonts w:ascii="Times New Roman" w:hAnsi="Times New Roman" w:cs="Times New Roman"/>
          <w:sz w:val="28"/>
          <w:szCs w:val="28"/>
        </w:rPr>
        <w:t>е</w:t>
      </w:r>
      <w:r w:rsidRPr="00A42F33">
        <w:rPr>
          <w:rFonts w:ascii="Times New Roman" w:hAnsi="Times New Roman" w:cs="Times New Roman"/>
          <w:sz w:val="28"/>
          <w:szCs w:val="28"/>
        </w:rPr>
        <w:t xml:space="preserve"> указани</w:t>
      </w:r>
      <w:r>
        <w:rPr>
          <w:rFonts w:ascii="Times New Roman" w:hAnsi="Times New Roman" w:cs="Times New Roman"/>
          <w:sz w:val="28"/>
          <w:szCs w:val="28"/>
        </w:rPr>
        <w:t>я</w:t>
      </w:r>
      <w:r w:rsidRPr="00A42F33">
        <w:rPr>
          <w:rFonts w:ascii="Times New Roman" w:hAnsi="Times New Roman" w:cs="Times New Roman"/>
          <w:sz w:val="28"/>
          <w:szCs w:val="28"/>
        </w:rPr>
        <w:t xml:space="preserve"> по расчету тарифов на услуги по</w:t>
      </w:r>
      <w:r>
        <w:rPr>
          <w:rFonts w:ascii="Times New Roman" w:hAnsi="Times New Roman" w:cs="Times New Roman"/>
          <w:sz w:val="28"/>
          <w:szCs w:val="28"/>
        </w:rPr>
        <w:t xml:space="preserve"> передаче электрической энергии, устанавливаемых с применением </w:t>
      </w:r>
      <w:r w:rsidRPr="00A42F33">
        <w:rPr>
          <w:rFonts w:ascii="Times New Roman" w:hAnsi="Times New Roman" w:cs="Times New Roman"/>
          <w:sz w:val="28"/>
          <w:szCs w:val="28"/>
        </w:rPr>
        <w:t>метода долгосрочной индексации необходимой валовой выручки.</w:t>
      </w:r>
      <w:r w:rsidRPr="0027525C" w:rsidDel="00532E65">
        <w:rPr>
          <w:rFonts w:ascii="Times New Roman" w:hAnsi="Times New Roman" w:cs="Times New Roman"/>
          <w:sz w:val="28"/>
          <w:szCs w:val="28"/>
        </w:rPr>
        <w:t xml:space="preserve"> </w:t>
      </w:r>
    </w:p>
    <w:p w:rsidR="00D348E9" w:rsidRPr="0027525C" w:rsidRDefault="00D348E9" w:rsidP="000369AF">
      <w:pPr>
        <w:pStyle w:val="ConsPlusNormal"/>
        <w:widowControl/>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2</w:t>
      </w:r>
      <w:r w:rsidRPr="0027525C">
        <w:rPr>
          <w:rFonts w:ascii="Times New Roman" w:hAnsi="Times New Roman" w:cs="Times New Roman"/>
          <w:sz w:val="28"/>
          <w:szCs w:val="28"/>
        </w:rPr>
        <w:t xml:space="preserve">. </w:t>
      </w:r>
      <w:r>
        <w:rPr>
          <w:rFonts w:ascii="Times New Roman" w:hAnsi="Times New Roman" w:cs="Times New Roman"/>
          <w:sz w:val="28"/>
          <w:szCs w:val="28"/>
        </w:rPr>
        <w:t>Н</w:t>
      </w:r>
      <w:r w:rsidRPr="0027525C">
        <w:rPr>
          <w:rFonts w:ascii="Times New Roman" w:hAnsi="Times New Roman" w:cs="Times New Roman"/>
          <w:sz w:val="28"/>
          <w:szCs w:val="28"/>
        </w:rPr>
        <w:t xml:space="preserve">астоящий </w:t>
      </w:r>
      <w:r>
        <w:rPr>
          <w:rFonts w:ascii="Times New Roman" w:hAnsi="Times New Roman" w:cs="Times New Roman"/>
          <w:sz w:val="28"/>
          <w:szCs w:val="28"/>
        </w:rPr>
        <w:t>п</w:t>
      </w:r>
      <w:r w:rsidRPr="0027525C">
        <w:rPr>
          <w:rFonts w:ascii="Times New Roman" w:hAnsi="Times New Roman" w:cs="Times New Roman"/>
          <w:sz w:val="28"/>
          <w:szCs w:val="28"/>
        </w:rPr>
        <w:t>риказ вступает в силу в установленном порядке.</w:t>
      </w:r>
    </w:p>
    <w:p w:rsidR="00D348E9" w:rsidRPr="0027525C" w:rsidRDefault="00D348E9" w:rsidP="000369AF">
      <w:pPr>
        <w:pStyle w:val="ConsPlusNormal"/>
        <w:widowControl/>
        <w:ind w:firstLine="540"/>
        <w:jc w:val="both"/>
        <w:rPr>
          <w:rFonts w:ascii="Times New Roman" w:hAnsi="Times New Roman" w:cs="Times New Roman"/>
          <w:sz w:val="28"/>
          <w:szCs w:val="28"/>
        </w:rPr>
      </w:pPr>
    </w:p>
    <w:p w:rsidR="00D348E9" w:rsidRPr="0027525C" w:rsidRDefault="00D348E9" w:rsidP="000369AF">
      <w:pPr>
        <w:pStyle w:val="ConsPlusNormal"/>
        <w:widowControl/>
        <w:ind w:firstLine="0"/>
        <w:jc w:val="both"/>
        <w:rPr>
          <w:rFonts w:ascii="Times New Roman" w:hAnsi="Times New Roman" w:cs="Times New Roman"/>
          <w:sz w:val="28"/>
          <w:szCs w:val="28"/>
        </w:rPr>
      </w:pPr>
    </w:p>
    <w:p w:rsidR="00D348E9" w:rsidRPr="0027525C" w:rsidRDefault="00D348E9" w:rsidP="000369AF">
      <w:pPr>
        <w:pStyle w:val="ConsPlusNormal"/>
        <w:widowControl/>
        <w:ind w:firstLine="0"/>
        <w:jc w:val="both"/>
        <w:rPr>
          <w:rFonts w:ascii="Times New Roman" w:hAnsi="Times New Roman" w:cs="Times New Roman"/>
          <w:sz w:val="28"/>
          <w:szCs w:val="28"/>
        </w:rPr>
      </w:pPr>
      <w:r w:rsidRPr="0027525C">
        <w:rPr>
          <w:rFonts w:ascii="Times New Roman" w:hAnsi="Times New Roman" w:cs="Times New Roman"/>
          <w:sz w:val="28"/>
          <w:szCs w:val="28"/>
        </w:rPr>
        <w:t>Руководитель</w:t>
      </w:r>
      <w:r>
        <w:rPr>
          <w:rFonts w:ascii="Times New Roman" w:hAnsi="Times New Roman" w:cs="Times New Roman"/>
          <w:sz w:val="28"/>
          <w:szCs w:val="28"/>
        </w:rPr>
        <w:t xml:space="preserve"> Федеральной</w:t>
      </w:r>
      <w:r w:rsidRPr="0027525C">
        <w:rPr>
          <w:rFonts w:ascii="Times New Roman" w:hAnsi="Times New Roman" w:cs="Times New Roman"/>
          <w:sz w:val="28"/>
          <w:szCs w:val="28"/>
        </w:rPr>
        <w:t xml:space="preserve">                                                    С.Новиков </w:t>
      </w:r>
      <w:r>
        <w:rPr>
          <w:rFonts w:ascii="Times New Roman" w:hAnsi="Times New Roman" w:cs="Times New Roman"/>
          <w:sz w:val="28"/>
          <w:szCs w:val="28"/>
        </w:rPr>
        <w:t xml:space="preserve">                       службы по тарифам                             </w:t>
      </w:r>
    </w:p>
    <w:p w:rsidR="00D348E9" w:rsidRPr="0027525C"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540"/>
        <w:jc w:val="both"/>
        <w:rPr>
          <w:rFonts w:ascii="Times New Roman" w:hAnsi="Times New Roman" w:cs="Times New Roman"/>
          <w:sz w:val="28"/>
          <w:szCs w:val="28"/>
        </w:rPr>
      </w:pPr>
    </w:p>
    <w:p w:rsidR="00D348E9" w:rsidRPr="0027525C" w:rsidRDefault="00D348E9" w:rsidP="000369AF">
      <w:pPr>
        <w:pStyle w:val="ConsPlusNormal"/>
        <w:widowControl/>
        <w:ind w:firstLine="540"/>
        <w:jc w:val="both"/>
        <w:rPr>
          <w:rFonts w:ascii="Times New Roman" w:hAnsi="Times New Roman" w:cs="Times New Roman"/>
          <w:sz w:val="28"/>
          <w:szCs w:val="28"/>
        </w:rPr>
      </w:pPr>
    </w:p>
    <w:p w:rsidR="00D348E9" w:rsidRDefault="00D348E9" w:rsidP="000369AF">
      <w:pPr>
        <w:pStyle w:val="ConsPlusNormal"/>
        <w:widowControl/>
        <w:ind w:firstLine="0"/>
        <w:jc w:val="both"/>
        <w:rPr>
          <w:rFonts w:ascii="Times New Roman" w:hAnsi="Times New Roman" w:cs="Times New Roman"/>
          <w:sz w:val="24"/>
          <w:szCs w:val="24"/>
        </w:rPr>
      </w:pPr>
    </w:p>
    <w:p w:rsidR="00D348E9" w:rsidRPr="00D31D49" w:rsidRDefault="00D348E9" w:rsidP="000369AF">
      <w:pPr>
        <w:pStyle w:val="ConsPlusNormal"/>
        <w:widowControl/>
        <w:ind w:firstLine="0"/>
        <w:jc w:val="both"/>
        <w:rPr>
          <w:rFonts w:ascii="Times New Roman" w:hAnsi="Times New Roman" w:cs="Times New Roman"/>
          <w:sz w:val="24"/>
          <w:szCs w:val="24"/>
        </w:rPr>
      </w:pPr>
    </w:p>
    <w:p w:rsidR="00D348E9" w:rsidRDefault="00D348E9" w:rsidP="000369AF">
      <w:pPr>
        <w:pStyle w:val="ConsPlusNormal"/>
        <w:ind w:left="7068"/>
        <w:jc w:val="center"/>
        <w:outlineLvl w:val="0"/>
        <w:rPr>
          <w:rFonts w:ascii="Times New Roman" w:hAnsi="Times New Roman" w:cs="Times New Roman"/>
          <w:sz w:val="28"/>
          <w:szCs w:val="28"/>
        </w:rPr>
      </w:pPr>
    </w:p>
    <w:p w:rsidR="00D348E9" w:rsidRDefault="00D348E9" w:rsidP="000369AF">
      <w:pPr>
        <w:pStyle w:val="ConsPlusNormal"/>
        <w:ind w:left="7068"/>
        <w:jc w:val="center"/>
        <w:outlineLvl w:val="0"/>
        <w:rPr>
          <w:rFonts w:ascii="Times New Roman" w:hAnsi="Times New Roman" w:cs="Times New Roman"/>
          <w:sz w:val="28"/>
          <w:szCs w:val="28"/>
        </w:rPr>
      </w:pPr>
    </w:p>
    <w:p w:rsidR="00D348E9" w:rsidRDefault="00D348E9" w:rsidP="000369AF">
      <w:pPr>
        <w:pStyle w:val="ConsPlusNormal"/>
        <w:ind w:left="7068"/>
        <w:jc w:val="center"/>
        <w:outlineLvl w:val="0"/>
        <w:rPr>
          <w:rFonts w:ascii="Times New Roman" w:hAnsi="Times New Roman" w:cs="Times New Roman"/>
          <w:sz w:val="28"/>
          <w:szCs w:val="28"/>
        </w:rPr>
      </w:pPr>
    </w:p>
    <w:p w:rsidR="00D348E9" w:rsidRDefault="00D348E9" w:rsidP="000369AF">
      <w:pPr>
        <w:pStyle w:val="ConsPlusNormal"/>
        <w:ind w:left="7068"/>
        <w:jc w:val="center"/>
        <w:outlineLvl w:val="0"/>
        <w:rPr>
          <w:rFonts w:ascii="Times New Roman" w:hAnsi="Times New Roman" w:cs="Times New Roman"/>
          <w:sz w:val="28"/>
          <w:szCs w:val="28"/>
        </w:rPr>
      </w:pPr>
    </w:p>
    <w:p w:rsidR="00D348E9" w:rsidRPr="007138A9" w:rsidRDefault="00D348E9" w:rsidP="000369AF">
      <w:pPr>
        <w:pStyle w:val="ConsPlusNormal"/>
        <w:ind w:left="7068"/>
        <w:jc w:val="center"/>
        <w:outlineLvl w:val="0"/>
        <w:rPr>
          <w:rFonts w:ascii="Times New Roman" w:hAnsi="Times New Roman" w:cs="Times New Roman"/>
          <w:sz w:val="28"/>
          <w:szCs w:val="28"/>
        </w:rPr>
      </w:pPr>
      <w:r>
        <w:rPr>
          <w:rFonts w:ascii="Times New Roman" w:hAnsi="Times New Roman" w:cs="Times New Roman"/>
          <w:sz w:val="28"/>
          <w:szCs w:val="28"/>
        </w:rPr>
        <w:lastRenderedPageBreak/>
        <w:t>П</w:t>
      </w:r>
      <w:r w:rsidRPr="007138A9">
        <w:rPr>
          <w:rFonts w:ascii="Times New Roman" w:hAnsi="Times New Roman" w:cs="Times New Roman"/>
          <w:sz w:val="28"/>
          <w:szCs w:val="28"/>
        </w:rPr>
        <w:t>риложение</w:t>
      </w:r>
    </w:p>
    <w:p w:rsidR="00D348E9" w:rsidRDefault="00D348E9" w:rsidP="000369AF">
      <w:pPr>
        <w:pStyle w:val="ConsPlusNormal"/>
        <w:widowControl/>
        <w:ind w:left="-567" w:firstLine="0"/>
        <w:jc w:val="center"/>
        <w:rPr>
          <w:rFonts w:ascii="Times New Roman" w:hAnsi="Times New Roman" w:cs="Times New Roman"/>
          <w:sz w:val="28"/>
          <w:szCs w:val="28"/>
        </w:rPr>
      </w:pPr>
    </w:p>
    <w:p w:rsidR="00D348E9" w:rsidRPr="00922EA0" w:rsidRDefault="00D348E9" w:rsidP="000369AF">
      <w:pPr>
        <w:pStyle w:val="ConsPlusNormal"/>
        <w:widowControl/>
        <w:ind w:left="-567" w:firstLine="0"/>
        <w:jc w:val="center"/>
        <w:rPr>
          <w:rFonts w:ascii="Times New Roman" w:hAnsi="Times New Roman" w:cs="Times New Roman"/>
          <w:b/>
          <w:sz w:val="28"/>
          <w:szCs w:val="28"/>
        </w:rPr>
      </w:pPr>
      <w:r w:rsidRPr="00922EA0">
        <w:rPr>
          <w:rFonts w:ascii="Times New Roman" w:hAnsi="Times New Roman" w:cs="Times New Roman"/>
          <w:b/>
          <w:sz w:val="28"/>
          <w:szCs w:val="28"/>
        </w:rPr>
        <w:t>Методически</w:t>
      </w:r>
      <w:r>
        <w:rPr>
          <w:rFonts w:ascii="Times New Roman" w:hAnsi="Times New Roman" w:cs="Times New Roman"/>
          <w:b/>
          <w:sz w:val="28"/>
          <w:szCs w:val="28"/>
        </w:rPr>
        <w:t>е</w:t>
      </w:r>
      <w:r w:rsidRPr="00922EA0">
        <w:rPr>
          <w:rFonts w:ascii="Times New Roman" w:hAnsi="Times New Roman" w:cs="Times New Roman"/>
          <w:b/>
          <w:sz w:val="28"/>
          <w:szCs w:val="28"/>
        </w:rPr>
        <w:t xml:space="preserve"> указани</w:t>
      </w:r>
      <w:r>
        <w:rPr>
          <w:rFonts w:ascii="Times New Roman" w:hAnsi="Times New Roman" w:cs="Times New Roman"/>
          <w:b/>
          <w:sz w:val="28"/>
          <w:szCs w:val="28"/>
        </w:rPr>
        <w:t>я</w:t>
      </w:r>
      <w:r w:rsidRPr="00922EA0">
        <w:rPr>
          <w:rFonts w:ascii="Times New Roman" w:hAnsi="Times New Roman" w:cs="Times New Roman"/>
          <w:b/>
          <w:sz w:val="28"/>
          <w:szCs w:val="28"/>
        </w:rPr>
        <w:t xml:space="preserve"> по</w:t>
      </w:r>
      <w:r>
        <w:rPr>
          <w:rFonts w:ascii="Times New Roman" w:hAnsi="Times New Roman" w:cs="Times New Roman"/>
          <w:b/>
          <w:sz w:val="28"/>
          <w:szCs w:val="28"/>
        </w:rPr>
        <w:t xml:space="preserve"> расчету тарифов на услуги по передаче </w:t>
      </w:r>
      <w:r w:rsidRPr="00922EA0">
        <w:rPr>
          <w:rFonts w:ascii="Times New Roman" w:hAnsi="Times New Roman" w:cs="Times New Roman"/>
          <w:b/>
          <w:sz w:val="28"/>
          <w:szCs w:val="28"/>
        </w:rPr>
        <w:t>электрической</w:t>
      </w:r>
      <w:r>
        <w:rPr>
          <w:rFonts w:ascii="Times New Roman" w:hAnsi="Times New Roman" w:cs="Times New Roman"/>
          <w:b/>
          <w:sz w:val="28"/>
          <w:szCs w:val="28"/>
        </w:rPr>
        <w:t xml:space="preserve"> энергии, устанавливаемых с применением </w:t>
      </w:r>
      <w:r w:rsidRPr="00922EA0">
        <w:rPr>
          <w:rFonts w:ascii="Times New Roman" w:hAnsi="Times New Roman" w:cs="Times New Roman"/>
          <w:b/>
          <w:sz w:val="28"/>
          <w:szCs w:val="28"/>
        </w:rPr>
        <w:t xml:space="preserve"> </w:t>
      </w:r>
      <w:r>
        <w:rPr>
          <w:rFonts w:ascii="Times New Roman" w:hAnsi="Times New Roman" w:cs="Times New Roman"/>
          <w:b/>
          <w:sz w:val="28"/>
          <w:szCs w:val="28"/>
        </w:rPr>
        <w:t>метода долгосрочной индексации необходимой валовой выручки</w:t>
      </w:r>
    </w:p>
    <w:p w:rsidR="00D348E9" w:rsidRDefault="00D348E9" w:rsidP="000369AF">
      <w:pPr>
        <w:pStyle w:val="ConsPlusNormal"/>
        <w:widowControl/>
        <w:ind w:left="-567" w:firstLine="0"/>
        <w:jc w:val="center"/>
        <w:rPr>
          <w:rFonts w:ascii="Times New Roman" w:hAnsi="Times New Roman" w:cs="Times New Roman"/>
          <w:sz w:val="28"/>
          <w:szCs w:val="28"/>
        </w:rPr>
      </w:pPr>
    </w:p>
    <w:p w:rsidR="00D348E9" w:rsidRDefault="00D348E9" w:rsidP="000369AF">
      <w:pPr>
        <w:pStyle w:val="ConsPlusNormal"/>
        <w:widowControl/>
        <w:ind w:left="-567" w:firstLine="0"/>
        <w:jc w:val="center"/>
        <w:rPr>
          <w:rFonts w:ascii="Times New Roman" w:hAnsi="Times New Roman" w:cs="Times New Roman"/>
          <w:sz w:val="28"/>
          <w:szCs w:val="28"/>
        </w:rPr>
      </w:pPr>
    </w:p>
    <w:p w:rsidR="00D348E9" w:rsidRPr="009C4815" w:rsidRDefault="00D348E9" w:rsidP="000369AF">
      <w:pPr>
        <w:jc w:val="center"/>
        <w:rPr>
          <w:b/>
          <w:sz w:val="28"/>
          <w:szCs w:val="28"/>
        </w:rPr>
      </w:pPr>
      <w:smartTag w:uri="urn:schemas-microsoft-com:office:smarttags" w:element="metricconverter">
        <w:smartTagPr>
          <w:attr w:name="ProductID" w:val="2010 г"/>
        </w:smartTagPr>
        <w:smartTag w:uri="urn:schemas-microsoft-com:office:smarttags" w:element="place">
          <w:r w:rsidRPr="009C4815">
            <w:rPr>
              <w:b/>
              <w:sz w:val="28"/>
              <w:szCs w:val="28"/>
              <w:lang w:val="en-US"/>
            </w:rPr>
            <w:t>I</w:t>
          </w:r>
          <w:r w:rsidRPr="009C4815">
            <w:rPr>
              <w:b/>
              <w:sz w:val="28"/>
              <w:szCs w:val="28"/>
            </w:rPr>
            <w:t>.</w:t>
          </w:r>
        </w:smartTag>
      </w:smartTag>
      <w:r w:rsidRPr="009C4815">
        <w:rPr>
          <w:b/>
          <w:sz w:val="28"/>
          <w:szCs w:val="28"/>
        </w:rPr>
        <w:t xml:space="preserve"> Общие положения</w:t>
      </w:r>
    </w:p>
    <w:p w:rsidR="00D348E9" w:rsidRDefault="00D348E9" w:rsidP="000369AF">
      <w:pPr>
        <w:pStyle w:val="ConsPlusNormal"/>
        <w:widowControl/>
        <w:ind w:left="-567" w:firstLine="0"/>
        <w:jc w:val="center"/>
        <w:rPr>
          <w:rFonts w:ascii="Times New Roman" w:hAnsi="Times New Roman" w:cs="Times New Roman"/>
          <w:sz w:val="28"/>
          <w:szCs w:val="28"/>
        </w:rPr>
      </w:pPr>
    </w:p>
    <w:p w:rsidR="00D348E9" w:rsidRPr="00A42F33" w:rsidRDefault="00D348E9" w:rsidP="000369AF">
      <w:pPr>
        <w:pStyle w:val="ConsPlusNormal"/>
        <w:widowControl/>
        <w:ind w:left="-567" w:firstLine="709"/>
        <w:jc w:val="both"/>
        <w:rPr>
          <w:rFonts w:ascii="Times New Roman" w:hAnsi="Times New Roman" w:cs="Times New Roman"/>
        </w:rPr>
      </w:pPr>
      <w:r w:rsidRPr="00A42F33">
        <w:rPr>
          <w:rFonts w:ascii="Times New Roman" w:hAnsi="Times New Roman" w:cs="Times New Roman"/>
          <w:sz w:val="28"/>
          <w:szCs w:val="28"/>
        </w:rPr>
        <w:t>1. Настоящие Методические указания по расчету тарифов на услуги по передаче электрической</w:t>
      </w:r>
      <w:r>
        <w:rPr>
          <w:rFonts w:ascii="Times New Roman" w:hAnsi="Times New Roman" w:cs="Times New Roman"/>
          <w:sz w:val="28"/>
          <w:szCs w:val="28"/>
        </w:rPr>
        <w:t xml:space="preserve">, устанавливаемых с применением </w:t>
      </w:r>
      <w:r w:rsidRPr="00A42F33">
        <w:rPr>
          <w:rFonts w:ascii="Times New Roman" w:hAnsi="Times New Roman" w:cs="Times New Roman"/>
          <w:sz w:val="28"/>
          <w:szCs w:val="28"/>
        </w:rPr>
        <w:t xml:space="preserve">метода долгосрочной индексации необходимой валовой выручки (далее - Методические указания) разработаны в соответствии с Федеральным </w:t>
      </w:r>
      <w:hyperlink r:id="rId9" w:history="1">
        <w:r w:rsidRPr="00A42F33">
          <w:rPr>
            <w:rFonts w:ascii="Times New Roman" w:hAnsi="Times New Roman" w:cs="Times New Roman"/>
            <w:sz w:val="28"/>
            <w:szCs w:val="28"/>
          </w:rPr>
          <w:t>законом</w:t>
        </w:r>
      </w:hyperlink>
      <w:r w:rsidRPr="00A42F33">
        <w:rPr>
          <w:rFonts w:ascii="Times New Roman" w:hAnsi="Times New Roman" w:cs="Times New Roman"/>
          <w:sz w:val="28"/>
          <w:szCs w:val="28"/>
        </w:rPr>
        <w:t xml:space="preserve"> от 23 ноября </w:t>
      </w:r>
      <w:smartTag w:uri="urn:schemas-microsoft-com:office:smarttags" w:element="metricconverter">
        <w:smartTagPr>
          <w:attr w:name="ProductID" w:val="2010 г"/>
        </w:smartTagPr>
        <w:r w:rsidRPr="00A42F33">
          <w:rPr>
            <w:rFonts w:ascii="Times New Roman" w:hAnsi="Times New Roman" w:cs="Times New Roman"/>
            <w:sz w:val="28"/>
            <w:szCs w:val="28"/>
          </w:rPr>
          <w:t>2009 г</w:t>
        </w:r>
      </w:smartTag>
      <w:r w:rsidRPr="00A42F33">
        <w:rPr>
          <w:rFonts w:ascii="Times New Roman" w:hAnsi="Times New Roman" w:cs="Times New Roman"/>
          <w:sz w:val="28"/>
          <w:szCs w:val="28"/>
        </w:rPr>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 2010, № 19,  ст. 2291; № 31, ст. 4160,ст. 4206; 2011, № 29, ст. 4288; ст. 4291; № 30 (часть 1), ст. 4590; № 49 (часть 5), ст. 7061; № 50, ст. 7344; ст. 7359; № 51, ст. 7447; № 50, ст. 7344; </w:t>
      </w:r>
      <w:r>
        <w:rPr>
          <w:rFonts w:ascii="Times New Roman" w:hAnsi="Times New Roman" w:cs="Times New Roman"/>
          <w:sz w:val="28"/>
          <w:szCs w:val="28"/>
        </w:rPr>
        <w:t xml:space="preserve">№ 50, ст.  </w:t>
      </w:r>
      <w:r w:rsidRPr="00A42F33">
        <w:rPr>
          <w:rFonts w:ascii="Times New Roman" w:hAnsi="Times New Roman" w:cs="Times New Roman"/>
          <w:sz w:val="28"/>
          <w:szCs w:val="28"/>
        </w:rPr>
        <w:t xml:space="preserve">7359), Федеральным </w:t>
      </w:r>
      <w:hyperlink r:id="rId10" w:history="1">
        <w:r w:rsidRPr="00A42F33">
          <w:rPr>
            <w:rFonts w:ascii="Times New Roman" w:hAnsi="Times New Roman" w:cs="Times New Roman"/>
            <w:sz w:val="28"/>
            <w:szCs w:val="28"/>
          </w:rPr>
          <w:t>законом</w:t>
        </w:r>
      </w:hyperlink>
      <w:r w:rsidRPr="00A42F33">
        <w:rPr>
          <w:rFonts w:ascii="Times New Roman" w:hAnsi="Times New Roman" w:cs="Times New Roman"/>
          <w:sz w:val="28"/>
          <w:szCs w:val="28"/>
        </w:rPr>
        <w:t xml:space="preserve"> от 26 марта </w:t>
      </w:r>
      <w:smartTag w:uri="urn:schemas-microsoft-com:office:smarttags" w:element="metricconverter">
        <w:smartTagPr>
          <w:attr w:name="ProductID" w:val="2010 г"/>
        </w:smartTagPr>
        <w:r w:rsidRPr="00A42F33">
          <w:rPr>
            <w:rFonts w:ascii="Times New Roman" w:hAnsi="Times New Roman" w:cs="Times New Roman"/>
            <w:sz w:val="28"/>
            <w:szCs w:val="28"/>
          </w:rPr>
          <w:t>2003 г</w:t>
        </w:r>
      </w:smartTag>
      <w:r w:rsidRPr="00A42F33">
        <w:rPr>
          <w:rFonts w:ascii="Times New Roman" w:hAnsi="Times New Roman" w:cs="Times New Roman"/>
          <w:sz w:val="28"/>
          <w:szCs w:val="28"/>
        </w:rPr>
        <w:t xml:space="preserve">. № 35-ФЗ «Об электроэнергетике» (Собрание законодательства Российской Федерации, 2003, № 13, ст. 1177; 2004, № 35, ст. 3607; 2005, № 1 (часть 1), ст. 37; 2006, № 52 (часть 1), ст. 5498; 2007,  № 45, ст. 5427; 2008, № 29 (часть 1), ст. 3418; № 52 (часть 1), ст. 6236; 2009, № 48, ст. 5711; 2010, № 11, ст. 1175;  № 31, ст. 4156,    ст. 4157,ст. 4158, ст. 4160; 2011, № 1, ст. 13; № 7, ст. 905; № 11, ст. 1502; № 23, ст. 3263; № 30 (часть 1), ст. 4590; ст. 4596; № 50, ст. 7336; </w:t>
      </w:r>
      <w:r>
        <w:rPr>
          <w:rFonts w:ascii="Times New Roman" w:hAnsi="Times New Roman" w:cs="Times New Roman"/>
          <w:sz w:val="28"/>
          <w:szCs w:val="28"/>
        </w:rPr>
        <w:t xml:space="preserve">№ 50, ст. </w:t>
      </w:r>
      <w:r w:rsidRPr="00A42F33">
        <w:rPr>
          <w:rFonts w:ascii="Times New Roman" w:hAnsi="Times New Roman" w:cs="Times New Roman"/>
          <w:sz w:val="28"/>
          <w:szCs w:val="28"/>
        </w:rPr>
        <w:t xml:space="preserve">7343), </w:t>
      </w:r>
      <w:hyperlink r:id="rId11" w:history="1">
        <w:r w:rsidRPr="00A42F33">
          <w:rPr>
            <w:rFonts w:ascii="Times New Roman" w:hAnsi="Times New Roman" w:cs="Times New Roman"/>
            <w:sz w:val="28"/>
            <w:szCs w:val="28"/>
          </w:rPr>
          <w:t>Основами</w:t>
        </w:r>
      </w:hyperlink>
      <w:r w:rsidRPr="00A42F33">
        <w:rPr>
          <w:rFonts w:ascii="Times New Roman" w:hAnsi="Times New Roman" w:cs="Times New Roman"/>
          <w:sz w:val="28"/>
          <w:szCs w:val="28"/>
        </w:rPr>
        <w:t xml:space="preserve"> ценообразования в области регулируемых цен (тарифов) в электроэнергетике (далее - Основы ценообразования) и </w:t>
      </w:r>
      <w:hyperlink r:id="rId12" w:history="1">
        <w:r w:rsidRPr="00A42F33">
          <w:rPr>
            <w:rFonts w:ascii="Times New Roman" w:hAnsi="Times New Roman" w:cs="Times New Roman"/>
            <w:sz w:val="28"/>
            <w:szCs w:val="28"/>
          </w:rPr>
          <w:t>Правилами</w:t>
        </w:r>
      </w:hyperlink>
      <w:r w:rsidRPr="00A42F33">
        <w:rPr>
          <w:rFonts w:ascii="Times New Roman" w:hAnsi="Times New Roman" w:cs="Times New Roman"/>
          <w:sz w:val="28"/>
          <w:szCs w:val="28"/>
        </w:rPr>
        <w:t xml:space="preserve"> государственного регулирования (пересмотра, применения) цен (тарифов) в электроэнергетике (далее - Правила регулирования), утвержденными постановлением Правительства Российской Федерации от 29 декабря  </w:t>
      </w:r>
      <w:smartTag w:uri="urn:schemas-microsoft-com:office:smarttags" w:element="metricconverter">
        <w:smartTagPr>
          <w:attr w:name="ProductID" w:val="2010 г"/>
        </w:smartTagPr>
        <w:r w:rsidRPr="00A42F33">
          <w:rPr>
            <w:rFonts w:ascii="Times New Roman" w:hAnsi="Times New Roman" w:cs="Times New Roman"/>
            <w:sz w:val="28"/>
            <w:szCs w:val="28"/>
          </w:rPr>
          <w:t>2011 г</w:t>
        </w:r>
      </w:smartTag>
      <w:r w:rsidRPr="00A42F33">
        <w:rPr>
          <w:rFonts w:ascii="Times New Roman" w:hAnsi="Times New Roman" w:cs="Times New Roman"/>
          <w:sz w:val="28"/>
          <w:szCs w:val="28"/>
        </w:rPr>
        <w:t>. № 1178 (Собрание законодательства Российской Федерации, 2012, № 4, ст.504).</w:t>
      </w:r>
    </w:p>
    <w:p w:rsidR="00D348E9" w:rsidRDefault="00D348E9" w:rsidP="000369AF">
      <w:pPr>
        <w:pStyle w:val="1"/>
        <w:numPr>
          <w:ilvl w:val="0"/>
          <w:numId w:val="0"/>
        </w:numPr>
        <w:ind w:left="-567" w:firstLine="567"/>
      </w:pPr>
      <w:r>
        <w:t xml:space="preserve">2. </w:t>
      </w:r>
      <w:r w:rsidRPr="00B46500">
        <w:t xml:space="preserve">Методические указания предназначены для использования органами исполнительной власти субъектов Российской Федерации в области государственного регулирования тарифов (далее – регулирующие органы), а также </w:t>
      </w:r>
      <w:r>
        <w:t>территориальными сетевыми организациями</w:t>
      </w:r>
      <w:r w:rsidRPr="00B46500">
        <w:t xml:space="preserve"> (далее</w:t>
      </w:r>
      <w:r>
        <w:t xml:space="preserve"> </w:t>
      </w:r>
      <w:r w:rsidRPr="00B46500">
        <w:t>– регулируемые организации) для расчета тарифов</w:t>
      </w:r>
      <w:r>
        <w:t xml:space="preserve"> на услуги по передаче электрической энергии по сетям, с использованием которых услуги по передаче электрической энергии оказываются территориальными сетевыми организациями, при осуществлении государственного регулирования тарифов на услуги по передаче электрической энергии в форме установления долгосрочных тарифов на основе долгосрочных параметров регулирования     деятельности    территориальных   сетевых              организаций  и </w:t>
      </w:r>
    </w:p>
    <w:p w:rsidR="00D348E9" w:rsidRPr="007C08DA" w:rsidRDefault="00D348E9" w:rsidP="00E84BCF">
      <w:pPr>
        <w:pStyle w:val="1"/>
        <w:numPr>
          <w:ilvl w:val="0"/>
          <w:numId w:val="0"/>
        </w:numPr>
        <w:ind w:left="-567"/>
      </w:pPr>
      <w:r>
        <w:t>необходимой валовой выручки территориальных сетевых организаций, принимаемой при расчете единых (котловых)</w:t>
      </w:r>
      <w:r w:rsidRPr="004305AD">
        <w:t xml:space="preserve"> </w:t>
      </w:r>
      <w:r>
        <w:t>тарифов на услуги по передаче электрической энергии на территории субъекта Российской Федерации в отношении данных территориальных сетевых организаций.</w:t>
      </w:r>
    </w:p>
    <w:p w:rsidR="00D348E9" w:rsidRPr="00A42F33" w:rsidRDefault="00D348E9" w:rsidP="000369AF">
      <w:pPr>
        <w:pStyle w:val="a7"/>
        <w:ind w:left="-567" w:firstLine="567"/>
        <w:jc w:val="both"/>
        <w:rPr>
          <w:b/>
          <w:sz w:val="28"/>
          <w:szCs w:val="28"/>
        </w:rPr>
      </w:pPr>
      <w:r w:rsidRPr="00A42F33">
        <w:rPr>
          <w:sz w:val="28"/>
          <w:szCs w:val="28"/>
        </w:rPr>
        <w:lastRenderedPageBreak/>
        <w:t>3. Понятия, используемые в Методи</w:t>
      </w:r>
      <w:r>
        <w:rPr>
          <w:sz w:val="28"/>
          <w:szCs w:val="28"/>
        </w:rPr>
        <w:t xml:space="preserve">ческих указаниях, соответствуют </w:t>
      </w:r>
      <w:r w:rsidRPr="00A42F33">
        <w:rPr>
          <w:sz w:val="28"/>
          <w:szCs w:val="28"/>
        </w:rPr>
        <w:t xml:space="preserve">определениям, данным в Федеральном законе от 26 марта </w:t>
      </w:r>
      <w:smartTag w:uri="urn:schemas-microsoft-com:office:smarttags" w:element="metricconverter">
        <w:smartTagPr>
          <w:attr w:name="ProductID" w:val="2010 г"/>
        </w:smartTagPr>
        <w:r w:rsidRPr="00A42F33">
          <w:rPr>
            <w:sz w:val="28"/>
            <w:szCs w:val="28"/>
          </w:rPr>
          <w:t>2003 г</w:t>
        </w:r>
      </w:smartTag>
      <w:r w:rsidRPr="00A42F33">
        <w:rPr>
          <w:sz w:val="28"/>
          <w:szCs w:val="28"/>
        </w:rPr>
        <w:t xml:space="preserve">. № 35-ФЗ  «Об электроэнергетике» и в </w:t>
      </w:r>
      <w:r w:rsidRPr="00A42F33">
        <w:rPr>
          <w:rFonts w:cs="Calibri"/>
          <w:sz w:val="28"/>
          <w:szCs w:val="28"/>
        </w:rPr>
        <w:t>Основах</w:t>
      </w:r>
      <w:r w:rsidRPr="00A42F33">
        <w:rPr>
          <w:sz w:val="28"/>
          <w:szCs w:val="28"/>
        </w:rPr>
        <w:t xml:space="preserve"> ценообразования</w:t>
      </w:r>
      <w:r>
        <w:rPr>
          <w:sz w:val="28"/>
          <w:szCs w:val="28"/>
        </w:rPr>
        <w:t>.</w:t>
      </w:r>
    </w:p>
    <w:p w:rsidR="00D348E9" w:rsidRDefault="00D348E9" w:rsidP="000369AF">
      <w:pPr>
        <w:pStyle w:val="ConsPlusNormal"/>
        <w:widowControl/>
        <w:ind w:left="-567" w:firstLine="0"/>
        <w:jc w:val="center"/>
        <w:rPr>
          <w:rFonts w:ascii="Times New Roman" w:hAnsi="Times New Roman" w:cs="Times New Roman"/>
          <w:sz w:val="28"/>
          <w:szCs w:val="28"/>
        </w:rPr>
      </w:pPr>
    </w:p>
    <w:p w:rsidR="00D348E9" w:rsidRDefault="00D348E9" w:rsidP="000369AF">
      <w:pPr>
        <w:pStyle w:val="ConsPlusNormal"/>
        <w:widowControl/>
        <w:ind w:left="-567" w:firstLine="0"/>
        <w:jc w:val="center"/>
        <w:rPr>
          <w:rFonts w:ascii="Times New Roman" w:hAnsi="Times New Roman" w:cs="Times New Roman"/>
          <w:b/>
          <w:sz w:val="28"/>
          <w:szCs w:val="28"/>
        </w:rPr>
      </w:pPr>
      <w:r w:rsidRPr="009C4815">
        <w:rPr>
          <w:rFonts w:ascii="Times New Roman" w:hAnsi="Times New Roman" w:cs="Times New Roman"/>
          <w:b/>
          <w:sz w:val="28"/>
          <w:szCs w:val="28"/>
          <w:lang w:val="en-US"/>
        </w:rPr>
        <w:t>II</w:t>
      </w:r>
      <w:r w:rsidRPr="009C4815">
        <w:rPr>
          <w:rFonts w:ascii="Times New Roman" w:hAnsi="Times New Roman" w:cs="Times New Roman"/>
          <w:b/>
          <w:sz w:val="28"/>
          <w:szCs w:val="28"/>
        </w:rPr>
        <w:t xml:space="preserve">. </w:t>
      </w:r>
      <w:r>
        <w:rPr>
          <w:rFonts w:ascii="Times New Roman" w:hAnsi="Times New Roman" w:cs="Times New Roman"/>
          <w:b/>
          <w:sz w:val="28"/>
          <w:szCs w:val="28"/>
        </w:rPr>
        <w:t>Расчет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D348E9" w:rsidRDefault="00D348E9" w:rsidP="000369AF">
      <w:pPr>
        <w:pStyle w:val="ConsPlusNormal"/>
        <w:widowControl/>
        <w:ind w:left="-567" w:firstLine="0"/>
        <w:jc w:val="center"/>
        <w:rPr>
          <w:rFonts w:ascii="Times New Roman" w:hAnsi="Times New Roman" w:cs="Times New Roman"/>
          <w:sz w:val="28"/>
          <w:szCs w:val="28"/>
        </w:rPr>
      </w:pPr>
    </w:p>
    <w:p w:rsidR="00D348E9" w:rsidRDefault="00D348E9" w:rsidP="000369AF">
      <w:pPr>
        <w:autoSpaceDE w:val="0"/>
        <w:autoSpaceDN w:val="0"/>
        <w:adjustRightInd w:val="0"/>
        <w:ind w:left="-567" w:firstLine="540"/>
        <w:jc w:val="both"/>
      </w:pPr>
      <w:r w:rsidRPr="00A42F33">
        <w:rPr>
          <w:sz w:val="28"/>
          <w:szCs w:val="28"/>
        </w:rPr>
        <w:t>4</w:t>
      </w:r>
      <w:r w:rsidRPr="00E628D5">
        <w:rPr>
          <w:sz w:val="28"/>
          <w:szCs w:val="28"/>
        </w:rPr>
        <w:t>. Расчет тарифов на услуги по передаче электрической энергии</w:t>
      </w:r>
      <w:r>
        <w:rPr>
          <w:sz w:val="28"/>
          <w:szCs w:val="28"/>
        </w:rPr>
        <w:t>, устанавливаемых с применением</w:t>
      </w:r>
      <w:r w:rsidRPr="00E628D5">
        <w:rPr>
          <w:sz w:val="28"/>
          <w:szCs w:val="28"/>
        </w:rPr>
        <w:t xml:space="preserve"> </w:t>
      </w:r>
      <w:r w:rsidRPr="00E628D5">
        <w:rPr>
          <w:rFonts w:cs="Calibri"/>
          <w:sz w:val="28"/>
          <w:szCs w:val="28"/>
        </w:rPr>
        <w:t>метода долгосрочной индексации</w:t>
      </w:r>
      <w:r w:rsidRPr="00E628D5">
        <w:rPr>
          <w:sz w:val="28"/>
          <w:szCs w:val="28"/>
        </w:rPr>
        <w:t xml:space="preserve"> необходимой валовой выручки</w:t>
      </w:r>
      <w:r w:rsidRPr="00E628D5">
        <w:rPr>
          <w:rFonts w:cs="Calibri"/>
          <w:sz w:val="28"/>
          <w:szCs w:val="28"/>
        </w:rPr>
        <w:t>,</w:t>
      </w:r>
      <w:r w:rsidRPr="00E628D5">
        <w:rPr>
          <w:sz w:val="28"/>
          <w:szCs w:val="28"/>
        </w:rPr>
        <w:t xml:space="preserve"> осуществляется в соответствии с методическими указаниями по расчету регулируемых тарифов на услуги по передаче электрической энергии по электрическим сетям, принадлежащи</w:t>
      </w:r>
      <w:r>
        <w:rPr>
          <w:sz w:val="28"/>
          <w:szCs w:val="28"/>
        </w:rPr>
        <w:t>м</w:t>
      </w:r>
      <w:r w:rsidRPr="00E628D5">
        <w:rPr>
          <w:sz w:val="28"/>
          <w:szCs w:val="28"/>
        </w:rPr>
        <w:t xml:space="preserve"> на праве собственности или на ином законном основании территориальным сетевым организациям, утверждаемыми в соответствии с пунктом 81 Основ ценообразования, с учетом определенной в соответствии с главами III, IV настоящих Методических указаний </w:t>
      </w:r>
      <w:r>
        <w:rPr>
          <w:sz w:val="28"/>
          <w:szCs w:val="28"/>
        </w:rPr>
        <w:t xml:space="preserve">необходимой валовой выручки (далее – </w:t>
      </w:r>
      <w:r w:rsidRPr="00E628D5">
        <w:rPr>
          <w:sz w:val="28"/>
          <w:szCs w:val="28"/>
        </w:rPr>
        <w:t>НВВ</w:t>
      </w:r>
      <w:r>
        <w:rPr>
          <w:sz w:val="28"/>
          <w:szCs w:val="28"/>
        </w:rPr>
        <w:t>).</w:t>
      </w:r>
    </w:p>
    <w:p w:rsidR="00D348E9" w:rsidRDefault="00D348E9" w:rsidP="000369AF">
      <w:pPr>
        <w:autoSpaceDE w:val="0"/>
        <w:autoSpaceDN w:val="0"/>
        <w:adjustRightInd w:val="0"/>
        <w:ind w:left="-567" w:firstLine="540"/>
        <w:jc w:val="both"/>
        <w:rPr>
          <w:sz w:val="28"/>
          <w:szCs w:val="28"/>
        </w:rPr>
      </w:pPr>
      <w:r>
        <w:rPr>
          <w:sz w:val="28"/>
          <w:szCs w:val="28"/>
        </w:rPr>
        <w:t>5</w:t>
      </w:r>
      <w:r w:rsidRPr="003E54CB">
        <w:rPr>
          <w:sz w:val="28"/>
          <w:szCs w:val="28"/>
        </w:rPr>
        <w:t>. Тарифы на услуги по передаче</w:t>
      </w:r>
      <w:r>
        <w:rPr>
          <w:sz w:val="28"/>
          <w:szCs w:val="28"/>
        </w:rPr>
        <w:t xml:space="preserve"> электрической энергии</w:t>
      </w:r>
      <w:r w:rsidRPr="003E54CB">
        <w:rPr>
          <w:sz w:val="28"/>
          <w:szCs w:val="28"/>
        </w:rPr>
        <w:t>, рассчитываемые</w:t>
      </w:r>
      <w:r>
        <w:rPr>
          <w:sz w:val="28"/>
          <w:szCs w:val="28"/>
        </w:rPr>
        <w:t xml:space="preserve"> с применением Методических указаний</w:t>
      </w:r>
      <w:r w:rsidRPr="003E54CB">
        <w:rPr>
          <w:sz w:val="28"/>
          <w:szCs w:val="28"/>
        </w:rPr>
        <w:t xml:space="preserve"> (далее - долгосрочные тарифы)</w:t>
      </w:r>
      <w:r>
        <w:rPr>
          <w:sz w:val="28"/>
          <w:szCs w:val="28"/>
        </w:rPr>
        <w:t xml:space="preserve">, </w:t>
      </w:r>
      <w:r w:rsidRPr="003E54CB">
        <w:rPr>
          <w:sz w:val="28"/>
          <w:szCs w:val="28"/>
        </w:rPr>
        <w:t>устанавливаются на долгосрочный период регулирования</w:t>
      </w:r>
      <w:r>
        <w:rPr>
          <w:sz w:val="28"/>
          <w:szCs w:val="28"/>
        </w:rPr>
        <w:t xml:space="preserve"> (на срок не менее чем пять лет (при установлении впервые тарифов</w:t>
      </w:r>
      <w:r w:rsidRPr="00F439D1">
        <w:rPr>
          <w:sz w:val="28"/>
          <w:szCs w:val="28"/>
        </w:rPr>
        <w:t xml:space="preserve"> </w:t>
      </w:r>
      <w:r>
        <w:rPr>
          <w:sz w:val="28"/>
          <w:szCs w:val="28"/>
        </w:rPr>
        <w:t>на услуги по передаче электрической энергии на основе долгосрочных параметров регулирования -</w:t>
      </w:r>
      <w:r w:rsidRPr="00F439D1">
        <w:rPr>
          <w:sz w:val="28"/>
          <w:szCs w:val="28"/>
        </w:rPr>
        <w:t xml:space="preserve"> </w:t>
      </w:r>
      <w:r>
        <w:rPr>
          <w:sz w:val="28"/>
          <w:szCs w:val="28"/>
        </w:rPr>
        <w:t>на срок не менее чем три года))</w:t>
      </w:r>
      <w:r w:rsidRPr="003E54CB">
        <w:rPr>
          <w:sz w:val="28"/>
          <w:szCs w:val="28"/>
        </w:rPr>
        <w:t xml:space="preserve">, отдельно на каждый финансовый год в течение этого периода. </w:t>
      </w:r>
      <w:r>
        <w:rPr>
          <w:sz w:val="28"/>
          <w:szCs w:val="28"/>
        </w:rPr>
        <w:t>Тарифы на услуги по передаче электрической энергии</w:t>
      </w:r>
      <w:r w:rsidRPr="003E54CB">
        <w:rPr>
          <w:sz w:val="28"/>
          <w:szCs w:val="28"/>
        </w:rPr>
        <w:t>,</w:t>
      </w:r>
      <w:r>
        <w:rPr>
          <w:sz w:val="28"/>
          <w:szCs w:val="28"/>
        </w:rPr>
        <w:t xml:space="preserve"> утвержденные на долгосрочный период регулирования ежегодно</w:t>
      </w:r>
      <w:r w:rsidRPr="003E54CB">
        <w:rPr>
          <w:sz w:val="28"/>
          <w:szCs w:val="28"/>
        </w:rPr>
        <w:t xml:space="preserve"> корректируются в порядке, предусмотренном </w:t>
      </w:r>
      <w:r>
        <w:rPr>
          <w:sz w:val="28"/>
          <w:szCs w:val="28"/>
        </w:rPr>
        <w:t>М</w:t>
      </w:r>
      <w:r w:rsidRPr="003E54CB">
        <w:rPr>
          <w:sz w:val="28"/>
          <w:szCs w:val="28"/>
        </w:rPr>
        <w:t>етодическими указаниями.</w:t>
      </w:r>
    </w:p>
    <w:p w:rsidR="00D348E9" w:rsidRDefault="00D348E9" w:rsidP="000369AF">
      <w:pPr>
        <w:pStyle w:val="ConsPlusNormal"/>
        <w:widowControl/>
        <w:ind w:left="-567" w:firstLine="540"/>
        <w:jc w:val="both"/>
      </w:pPr>
      <w:r>
        <w:rPr>
          <w:rFonts w:ascii="Times New Roman" w:hAnsi="Times New Roman" w:cs="Times New Roman"/>
          <w:sz w:val="28"/>
          <w:szCs w:val="28"/>
        </w:rPr>
        <w:t>6. Долгосрочные тарифы</w:t>
      </w:r>
      <w:r w:rsidRPr="003E54CB">
        <w:rPr>
          <w:rFonts w:ascii="Times New Roman" w:hAnsi="Times New Roman" w:cs="Times New Roman"/>
          <w:sz w:val="28"/>
          <w:szCs w:val="28"/>
        </w:rPr>
        <w:t xml:space="preserve"> определяются на основе следующих долгосрочных параметров регулирования, которые в течение долгосрочного периода регулирования не меняются:</w:t>
      </w:r>
    </w:p>
    <w:p w:rsidR="00D348E9" w:rsidRDefault="00D348E9" w:rsidP="000369AF">
      <w:pPr>
        <w:pStyle w:val="ConsPlusNormal"/>
        <w:widowControl/>
        <w:ind w:left="-567" w:firstLine="540"/>
        <w:jc w:val="both"/>
        <w:rPr>
          <w:rFonts w:ascii="Times New Roman" w:hAnsi="Times New Roman" w:cs="Times New Roman"/>
          <w:sz w:val="28"/>
          <w:szCs w:val="28"/>
        </w:rPr>
      </w:pPr>
      <w:r w:rsidRPr="00692D1C">
        <w:rPr>
          <w:rFonts w:ascii="Times New Roman" w:hAnsi="Times New Roman" w:cs="Times New Roman"/>
          <w:sz w:val="28"/>
          <w:szCs w:val="28"/>
        </w:rPr>
        <w:t>1) базовый уровень</w:t>
      </w:r>
      <w:r>
        <w:rPr>
          <w:rFonts w:ascii="Times New Roman" w:hAnsi="Times New Roman" w:cs="Times New Roman"/>
          <w:sz w:val="28"/>
          <w:szCs w:val="28"/>
        </w:rPr>
        <w:t xml:space="preserve"> подконтрольных расходов</w:t>
      </w:r>
      <w:r w:rsidRPr="00692D1C">
        <w:rPr>
          <w:rFonts w:ascii="Times New Roman" w:hAnsi="Times New Roman" w:cs="Times New Roman"/>
          <w:sz w:val="28"/>
          <w:szCs w:val="28"/>
        </w:rPr>
        <w:t>, устанавливаемый регулирующими органами;</w:t>
      </w:r>
    </w:p>
    <w:p w:rsidR="00D348E9" w:rsidRDefault="00D348E9" w:rsidP="000369AF">
      <w:pPr>
        <w:tabs>
          <w:tab w:val="left" w:pos="567"/>
        </w:tabs>
        <w:autoSpaceDE w:val="0"/>
        <w:autoSpaceDN w:val="0"/>
        <w:adjustRightInd w:val="0"/>
        <w:ind w:left="-567"/>
        <w:jc w:val="both"/>
        <w:outlineLvl w:val="1"/>
        <w:rPr>
          <w:sz w:val="28"/>
          <w:szCs w:val="28"/>
        </w:rPr>
      </w:pPr>
      <w:r>
        <w:rPr>
          <w:sz w:val="28"/>
          <w:szCs w:val="28"/>
        </w:rPr>
        <w:t xml:space="preserve">       2) </w:t>
      </w:r>
      <w:r w:rsidRPr="002929D9">
        <w:rPr>
          <w:sz w:val="28"/>
          <w:szCs w:val="28"/>
        </w:rPr>
        <w:t>индекс эффективности подконтрольных расходов, устанавливаемый регулирующими органами в размере от 1</w:t>
      </w:r>
      <w:r>
        <w:rPr>
          <w:sz w:val="28"/>
          <w:szCs w:val="28"/>
        </w:rPr>
        <w:t>%</w:t>
      </w:r>
      <w:r w:rsidRPr="002929D9">
        <w:rPr>
          <w:sz w:val="28"/>
          <w:szCs w:val="28"/>
        </w:rPr>
        <w:t xml:space="preserve"> до 3</w:t>
      </w:r>
      <w:r>
        <w:rPr>
          <w:sz w:val="28"/>
          <w:szCs w:val="28"/>
        </w:rPr>
        <w:t> %</w:t>
      </w:r>
      <w:r w:rsidRPr="002929D9">
        <w:rPr>
          <w:sz w:val="28"/>
          <w:szCs w:val="28"/>
        </w:rPr>
        <w:t xml:space="preserve"> уровня подконтрольных расходов текущего года долгосрочного </w:t>
      </w:r>
      <w:r>
        <w:rPr>
          <w:sz w:val="28"/>
          <w:szCs w:val="28"/>
        </w:rPr>
        <w:t>периода регулирования;</w:t>
      </w:r>
    </w:p>
    <w:p w:rsidR="00D348E9" w:rsidRDefault="00D348E9" w:rsidP="000369AF">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t>3</w:t>
      </w:r>
      <w:r w:rsidRPr="00692D1C">
        <w:rPr>
          <w:rFonts w:ascii="Times New Roman" w:hAnsi="Times New Roman" w:cs="Times New Roman"/>
          <w:sz w:val="28"/>
          <w:szCs w:val="28"/>
        </w:rPr>
        <w:t>) коэффициент эластичности</w:t>
      </w:r>
      <w:r>
        <w:rPr>
          <w:rFonts w:ascii="Times New Roman" w:hAnsi="Times New Roman" w:cs="Times New Roman"/>
          <w:sz w:val="28"/>
          <w:szCs w:val="28"/>
        </w:rPr>
        <w:t xml:space="preserve"> подконтрольных</w:t>
      </w:r>
      <w:r w:rsidRPr="00692D1C">
        <w:rPr>
          <w:rFonts w:ascii="Times New Roman" w:hAnsi="Times New Roman" w:cs="Times New Roman"/>
          <w:sz w:val="28"/>
          <w:szCs w:val="28"/>
        </w:rPr>
        <w:t xml:space="preserve"> расходов по количеству активов, определяемый </w:t>
      </w:r>
      <w:r>
        <w:rPr>
          <w:rFonts w:ascii="Times New Roman" w:hAnsi="Times New Roman" w:cs="Times New Roman"/>
          <w:sz w:val="28"/>
          <w:szCs w:val="28"/>
        </w:rPr>
        <w:t>М</w:t>
      </w:r>
      <w:r w:rsidRPr="00692D1C">
        <w:rPr>
          <w:rFonts w:ascii="Times New Roman" w:hAnsi="Times New Roman" w:cs="Times New Roman"/>
          <w:sz w:val="28"/>
          <w:szCs w:val="28"/>
        </w:rPr>
        <w:t>етодическими указаниями;</w:t>
      </w:r>
    </w:p>
    <w:p w:rsidR="00D348E9" w:rsidRDefault="00D348E9" w:rsidP="000369AF">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t>4) максимальная возможная корректировка необходимой валовой выручки, осуществляемая с учетом достижения установленного уровня надежности и качества услуг, определяемая Методическими указаниями;</w:t>
      </w:r>
    </w:p>
    <w:p w:rsidR="00D348E9" w:rsidRPr="00E628D5" w:rsidRDefault="00D348E9" w:rsidP="000369AF">
      <w:pPr>
        <w:autoSpaceDE w:val="0"/>
        <w:autoSpaceDN w:val="0"/>
        <w:adjustRightInd w:val="0"/>
        <w:spacing w:line="312" w:lineRule="auto"/>
        <w:jc w:val="both"/>
        <w:rPr>
          <w:sz w:val="28"/>
          <w:szCs w:val="28"/>
          <w:lang w:eastAsia="en-US"/>
        </w:rPr>
      </w:pPr>
      <w:r w:rsidRPr="00E628D5">
        <w:rPr>
          <w:sz w:val="28"/>
          <w:szCs w:val="28"/>
          <w:lang w:eastAsia="en-US"/>
        </w:rPr>
        <w:t>5) величина технологического расхода (потерь) электрической энергии;</w:t>
      </w:r>
    </w:p>
    <w:p w:rsidR="00D348E9" w:rsidRPr="00E628D5" w:rsidRDefault="00D348E9" w:rsidP="000369AF">
      <w:pPr>
        <w:pStyle w:val="ConsPlusNormal"/>
        <w:widowControl/>
        <w:ind w:left="-567" w:firstLine="540"/>
        <w:jc w:val="both"/>
        <w:rPr>
          <w:rFonts w:ascii="Times New Roman" w:hAnsi="Times New Roman" w:cs="Times New Roman"/>
          <w:sz w:val="28"/>
          <w:szCs w:val="28"/>
        </w:rPr>
      </w:pPr>
      <w:r w:rsidRPr="00E628D5">
        <w:rPr>
          <w:rFonts w:ascii="Times New Roman" w:hAnsi="Times New Roman" w:cs="Times New Roman"/>
          <w:sz w:val="28"/>
          <w:szCs w:val="28"/>
          <w:lang w:eastAsia="en-US"/>
        </w:rPr>
        <w:t>6) уровень надежности и качества реализуемых товаров (услуг), устанавливаемый в соответствии с Основами ценообразования</w:t>
      </w:r>
      <w:r>
        <w:rPr>
          <w:rFonts w:ascii="Times New Roman" w:hAnsi="Times New Roman" w:cs="Times New Roman"/>
          <w:sz w:val="28"/>
          <w:szCs w:val="28"/>
          <w:lang w:eastAsia="en-US"/>
        </w:rPr>
        <w:t>.</w:t>
      </w:r>
    </w:p>
    <w:p w:rsidR="00D348E9" w:rsidRPr="00692D1C" w:rsidRDefault="00D348E9" w:rsidP="000369AF">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692D1C">
        <w:rPr>
          <w:rFonts w:ascii="Times New Roman" w:hAnsi="Times New Roman" w:cs="Times New Roman"/>
          <w:sz w:val="28"/>
          <w:szCs w:val="28"/>
        </w:rPr>
        <w:t>Перед началом</w:t>
      </w:r>
      <w:r>
        <w:rPr>
          <w:rFonts w:ascii="Times New Roman" w:hAnsi="Times New Roman" w:cs="Times New Roman"/>
          <w:sz w:val="28"/>
          <w:szCs w:val="28"/>
        </w:rPr>
        <w:t xml:space="preserve"> каждого года</w:t>
      </w:r>
      <w:r w:rsidRPr="00692D1C">
        <w:rPr>
          <w:rFonts w:ascii="Times New Roman" w:hAnsi="Times New Roman" w:cs="Times New Roman"/>
          <w:sz w:val="28"/>
          <w:szCs w:val="28"/>
        </w:rPr>
        <w:t xml:space="preserve"> долгосрочного периода регулирования</w:t>
      </w:r>
      <w:r>
        <w:rPr>
          <w:rFonts w:ascii="Times New Roman" w:hAnsi="Times New Roman" w:cs="Times New Roman"/>
          <w:sz w:val="28"/>
          <w:szCs w:val="28"/>
        </w:rPr>
        <w:t xml:space="preserve"> </w:t>
      </w:r>
      <w:r w:rsidRPr="00692D1C">
        <w:rPr>
          <w:rFonts w:ascii="Times New Roman" w:hAnsi="Times New Roman" w:cs="Times New Roman"/>
          <w:sz w:val="28"/>
          <w:szCs w:val="28"/>
        </w:rPr>
        <w:t>определяются планируемые значения параметров расчета тарифов:</w:t>
      </w:r>
    </w:p>
    <w:p w:rsidR="00D348E9" w:rsidRDefault="00D348E9" w:rsidP="000369AF">
      <w:pPr>
        <w:pStyle w:val="ConsPlusNormal"/>
        <w:widowControl/>
        <w:ind w:left="-567" w:firstLine="540"/>
        <w:jc w:val="both"/>
        <w:rPr>
          <w:rFonts w:ascii="Times New Roman" w:hAnsi="Times New Roman" w:cs="Times New Roman"/>
          <w:sz w:val="28"/>
          <w:szCs w:val="28"/>
        </w:rPr>
      </w:pPr>
      <w:r w:rsidRPr="00692D1C">
        <w:rPr>
          <w:rFonts w:ascii="Times New Roman" w:hAnsi="Times New Roman" w:cs="Times New Roman"/>
          <w:sz w:val="28"/>
          <w:szCs w:val="28"/>
        </w:rPr>
        <w:t>1) индекс потребительских цен,</w:t>
      </w:r>
      <w:r>
        <w:rPr>
          <w:rFonts w:ascii="Times New Roman" w:hAnsi="Times New Roman" w:cs="Times New Roman"/>
          <w:sz w:val="28"/>
          <w:szCs w:val="28"/>
        </w:rPr>
        <w:t xml:space="preserve"> </w:t>
      </w:r>
      <w:r w:rsidRPr="0032258E">
        <w:rPr>
          <w:rFonts w:ascii="Times New Roman" w:hAnsi="Times New Roman" w:cs="Times New Roman"/>
          <w:sz w:val="28"/>
          <w:szCs w:val="28"/>
        </w:rPr>
        <w:t>определенный в соответствии с прогнозом социально-экономического развития Российской Федерации</w:t>
      </w:r>
      <w:r>
        <w:rPr>
          <w:rFonts w:ascii="Times New Roman" w:hAnsi="Times New Roman" w:cs="Times New Roman"/>
          <w:sz w:val="28"/>
          <w:szCs w:val="28"/>
        </w:rPr>
        <w:t xml:space="preserve"> (далее – индекс потребительских цен).</w:t>
      </w:r>
    </w:p>
    <w:p w:rsidR="00D348E9" w:rsidRPr="00692D1C" w:rsidRDefault="00D348E9" w:rsidP="000369AF">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lastRenderedPageBreak/>
        <w:t>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348E9" w:rsidRPr="00001184" w:rsidRDefault="00D348E9" w:rsidP="000369AF">
      <w:pPr>
        <w:pStyle w:val="ConsPlusNormal"/>
        <w:widowControl/>
        <w:ind w:left="-567" w:firstLine="540"/>
        <w:jc w:val="both"/>
        <w:rPr>
          <w:rFonts w:ascii="Times New Roman" w:hAnsi="Times New Roman" w:cs="Times New Roman"/>
          <w:sz w:val="28"/>
          <w:szCs w:val="28"/>
        </w:rPr>
      </w:pPr>
      <w:r w:rsidRPr="00001184">
        <w:rPr>
          <w:rFonts w:ascii="Times New Roman" w:hAnsi="Times New Roman" w:cs="Times New Roman"/>
          <w:sz w:val="28"/>
          <w:szCs w:val="28"/>
        </w:rPr>
        <w:t xml:space="preserve">2) </w:t>
      </w:r>
      <w:r>
        <w:rPr>
          <w:rFonts w:ascii="Times New Roman" w:hAnsi="Times New Roman" w:cs="Times New Roman"/>
          <w:sz w:val="28"/>
          <w:szCs w:val="28"/>
        </w:rPr>
        <w:t xml:space="preserve">размер </w:t>
      </w:r>
      <w:r w:rsidRPr="00001184">
        <w:rPr>
          <w:rFonts w:ascii="Times New Roman" w:hAnsi="Times New Roman" w:cs="Times New Roman"/>
          <w:sz w:val="28"/>
          <w:szCs w:val="28"/>
        </w:rPr>
        <w:t>активов, определяем</w:t>
      </w:r>
      <w:r>
        <w:rPr>
          <w:rFonts w:ascii="Times New Roman" w:hAnsi="Times New Roman" w:cs="Times New Roman"/>
          <w:sz w:val="28"/>
          <w:szCs w:val="28"/>
        </w:rPr>
        <w:t>ый</w:t>
      </w:r>
      <w:r w:rsidRPr="00001184">
        <w:rPr>
          <w:rFonts w:ascii="Times New Roman" w:hAnsi="Times New Roman" w:cs="Times New Roman"/>
          <w:sz w:val="28"/>
          <w:szCs w:val="28"/>
        </w:rPr>
        <w:t xml:space="preserve"> регулирующими органами;</w:t>
      </w:r>
    </w:p>
    <w:p w:rsidR="00D348E9" w:rsidRPr="00001184" w:rsidRDefault="00D348E9" w:rsidP="000369AF">
      <w:pPr>
        <w:pStyle w:val="ConsPlusNormal"/>
        <w:widowControl/>
        <w:ind w:left="-567" w:firstLine="540"/>
        <w:jc w:val="both"/>
        <w:rPr>
          <w:rFonts w:ascii="Times New Roman" w:hAnsi="Times New Roman" w:cs="Times New Roman"/>
          <w:sz w:val="28"/>
          <w:szCs w:val="28"/>
        </w:rPr>
      </w:pPr>
      <w:r w:rsidRPr="00001184">
        <w:rPr>
          <w:rFonts w:ascii="Times New Roman" w:hAnsi="Times New Roman" w:cs="Times New Roman"/>
          <w:sz w:val="28"/>
          <w:szCs w:val="28"/>
        </w:rPr>
        <w:t xml:space="preserve">3) величина неподконтрольных расходов; </w:t>
      </w:r>
    </w:p>
    <w:p w:rsidR="00D348E9" w:rsidRDefault="00D348E9" w:rsidP="000369AF">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t>4)</w:t>
      </w:r>
      <w:r w:rsidRPr="00E628D5">
        <w:rPr>
          <w:sz w:val="28"/>
          <w:szCs w:val="28"/>
          <w:lang w:eastAsia="en-US"/>
        </w:rPr>
        <w:t xml:space="preserve"> </w:t>
      </w:r>
      <w:r w:rsidRPr="00E628D5">
        <w:rPr>
          <w:rFonts w:ascii="Times New Roman" w:hAnsi="Times New Roman" w:cs="Times New Roman"/>
          <w:sz w:val="28"/>
          <w:szCs w:val="28"/>
          <w:lang w:eastAsia="en-US"/>
        </w:rPr>
        <w:t>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 861 (Собрание законодательства Российской Федерации, 2004, № 52 (часть 2), ст. 5525; 2007, № 14, ст. 1687; № 31, ст. 4100; 2009, № 25, ст. 3073; № 41, ст. 4771; 2010, № 12, ст. 1333;  № 21, ст. 2607; № 25, ст. 3175; № 40, ст. 5086; 2011, № 10, ст. 1406, 2012, № 4, ст. 504)</w:t>
      </w:r>
      <w:r>
        <w:rPr>
          <w:rFonts w:ascii="Times New Roman" w:hAnsi="Times New Roman" w:cs="Times New Roman"/>
          <w:sz w:val="28"/>
          <w:szCs w:val="28"/>
          <w:lang w:eastAsia="en-US"/>
        </w:rPr>
        <w:t>;</w:t>
      </w:r>
    </w:p>
    <w:p w:rsidR="00D348E9" w:rsidRPr="00692D1C" w:rsidRDefault="00D348E9" w:rsidP="000369AF">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t>5) величина полезного отпуска электрической энергии потребителям услуг территориальной сетевой организации;</w:t>
      </w:r>
    </w:p>
    <w:p w:rsidR="00D348E9" w:rsidRDefault="00D348E9" w:rsidP="000369AF">
      <w:pPr>
        <w:autoSpaceDE w:val="0"/>
        <w:autoSpaceDN w:val="0"/>
        <w:adjustRightInd w:val="0"/>
        <w:ind w:left="-567" w:firstLine="540"/>
        <w:jc w:val="both"/>
        <w:rPr>
          <w:sz w:val="28"/>
          <w:szCs w:val="28"/>
        </w:rPr>
      </w:pPr>
      <w:r>
        <w:rPr>
          <w:sz w:val="28"/>
          <w:szCs w:val="28"/>
        </w:rPr>
        <w:t>6</w:t>
      </w:r>
      <w:r w:rsidRPr="00692D1C">
        <w:rPr>
          <w:sz w:val="28"/>
          <w:szCs w:val="28"/>
        </w:rPr>
        <w:t xml:space="preserve">) </w:t>
      </w:r>
      <w:r>
        <w:rPr>
          <w:sz w:val="28"/>
          <w:szCs w:val="28"/>
        </w:rPr>
        <w:t>цена (тариф) покупки потерь электрической энергии</w:t>
      </w:r>
      <w:r w:rsidRPr="00692D1C">
        <w:rPr>
          <w:sz w:val="28"/>
          <w:szCs w:val="28"/>
        </w:rPr>
        <w:t xml:space="preserve">, </w:t>
      </w:r>
      <w:r>
        <w:rPr>
          <w:sz w:val="28"/>
          <w:szCs w:val="28"/>
        </w:rPr>
        <w:t>учитываемая</w:t>
      </w:r>
      <w:r w:rsidRPr="00692D1C">
        <w:rPr>
          <w:sz w:val="28"/>
          <w:szCs w:val="28"/>
        </w:rPr>
        <w:t xml:space="preserve"> </w:t>
      </w:r>
      <w:r>
        <w:rPr>
          <w:sz w:val="28"/>
          <w:szCs w:val="28"/>
        </w:rPr>
        <w:t>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D348E9" w:rsidRDefault="00D348E9" w:rsidP="000369AF">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692D1C">
        <w:rPr>
          <w:rFonts w:ascii="Times New Roman" w:hAnsi="Times New Roman" w:cs="Times New Roman"/>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rsidR="00D348E9" w:rsidRPr="00417C55" w:rsidRDefault="00D348E9" w:rsidP="000369AF">
      <w:pPr>
        <w:pStyle w:val="ConsPlusNormal"/>
        <w:widowControl/>
        <w:ind w:left="-567" w:firstLine="540"/>
        <w:jc w:val="both"/>
        <w:rPr>
          <w:rFonts w:ascii="Times New Roman" w:hAnsi="Times New Roman" w:cs="Times New Roman"/>
          <w:sz w:val="28"/>
          <w:szCs w:val="28"/>
        </w:rPr>
      </w:pPr>
      <w:r w:rsidRPr="00417C55">
        <w:rPr>
          <w:rFonts w:ascii="Times New Roman" w:hAnsi="Times New Roman" w:cs="Times New Roman"/>
          <w:sz w:val="28"/>
          <w:szCs w:val="28"/>
        </w:rPr>
        <w:t>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r>
        <w:rPr>
          <w:rFonts w:ascii="Times New Roman" w:hAnsi="Times New Roman" w:cs="Times New Roman"/>
          <w:sz w:val="28"/>
          <w:szCs w:val="28"/>
        </w:rPr>
        <w:t>.</w:t>
      </w:r>
    </w:p>
    <w:p w:rsidR="00D348E9" w:rsidRPr="00417C55" w:rsidRDefault="00D348E9" w:rsidP="000369AF">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t>9</w:t>
      </w:r>
      <w:r w:rsidRPr="00417C55">
        <w:rPr>
          <w:rFonts w:ascii="Times New Roman" w:hAnsi="Times New Roman" w:cs="Times New Roman"/>
          <w:sz w:val="28"/>
          <w:szCs w:val="28"/>
        </w:rPr>
        <w:t xml:space="preserve">. </w:t>
      </w:r>
      <w:r w:rsidRPr="00417C55">
        <w:rPr>
          <w:rFonts w:ascii="Times New Roman" w:hAnsi="Times New Roman" w:cs="Times New Roman"/>
          <w:sz w:val="28"/>
          <w:szCs w:val="28"/>
          <w:lang w:eastAsia="en-US"/>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расчетный период регулирования. </w:t>
      </w:r>
      <w:r w:rsidRPr="00417C55">
        <w:rPr>
          <w:rFonts w:ascii="Times New Roman" w:hAnsi="Times New Roman" w:cs="Times New Roman"/>
          <w:sz w:val="28"/>
          <w:szCs w:val="28"/>
        </w:rPr>
        <w:t>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r>
        <w:rPr>
          <w:rFonts w:ascii="Times New Roman" w:hAnsi="Times New Roman" w:cs="Times New Roman"/>
          <w:sz w:val="28"/>
          <w:szCs w:val="28"/>
        </w:rPr>
        <w:t>.</w:t>
      </w:r>
    </w:p>
    <w:p w:rsidR="00D348E9" w:rsidRDefault="00D348E9" w:rsidP="000369AF">
      <w:pPr>
        <w:pStyle w:val="ConsPlusNormal"/>
        <w:widowControl/>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10. Результаты деятельности регулируемой организации до перехода к регулированию тарифов на услуги по передаче электрической энергии в форме установления долгосрочных тарифов на основе долгосрочных параметров регулирования деятельности такой организации учитываются при определении </w:t>
      </w:r>
      <w:r>
        <w:rPr>
          <w:rFonts w:ascii="Times New Roman" w:hAnsi="Times New Roman" w:cs="Times New Roman"/>
          <w:sz w:val="28"/>
          <w:szCs w:val="28"/>
        </w:rPr>
        <w:lastRenderedPageBreak/>
        <w:t>ежегодной корректировки валовой выручки в порядке, определенном пунктом 11 настоящих Методических указаний.</w:t>
      </w:r>
    </w:p>
    <w:p w:rsidR="00D348E9" w:rsidRDefault="00D348E9" w:rsidP="000369AF">
      <w:pPr>
        <w:pStyle w:val="ConsPlusNormal"/>
        <w:widowControl/>
        <w:ind w:left="-567" w:firstLine="540"/>
        <w:jc w:val="center"/>
        <w:rPr>
          <w:rFonts w:ascii="Times New Roman" w:hAnsi="Times New Roman" w:cs="Times New Roman"/>
          <w:sz w:val="28"/>
          <w:szCs w:val="28"/>
        </w:rPr>
      </w:pPr>
    </w:p>
    <w:p w:rsidR="00D348E9" w:rsidRPr="008714B5" w:rsidRDefault="00D348E9" w:rsidP="000369AF">
      <w:pPr>
        <w:pStyle w:val="ConsPlusNormal"/>
        <w:widowControl/>
        <w:ind w:left="-567" w:firstLine="540"/>
        <w:jc w:val="center"/>
        <w:rPr>
          <w:rFonts w:ascii="Times New Roman" w:hAnsi="Times New Roman" w:cs="Times New Roman"/>
          <w:b/>
          <w:sz w:val="28"/>
          <w:szCs w:val="28"/>
        </w:rPr>
      </w:pPr>
      <w:r w:rsidRPr="008714B5">
        <w:rPr>
          <w:rFonts w:ascii="Times New Roman" w:hAnsi="Times New Roman" w:cs="Times New Roman"/>
          <w:b/>
          <w:sz w:val="28"/>
          <w:szCs w:val="28"/>
          <w:lang w:val="en-US"/>
        </w:rPr>
        <w:t>III</w:t>
      </w:r>
      <w:r w:rsidRPr="008714B5">
        <w:rPr>
          <w:rFonts w:ascii="Times New Roman" w:hAnsi="Times New Roman" w:cs="Times New Roman"/>
          <w:b/>
          <w:sz w:val="28"/>
          <w:szCs w:val="28"/>
        </w:rPr>
        <w:t>. Расчет необходимой валовой выручки на содержание электрических сетей</w:t>
      </w:r>
    </w:p>
    <w:p w:rsidR="00D348E9" w:rsidRDefault="00D348E9" w:rsidP="00720223">
      <w:pPr>
        <w:pStyle w:val="ConsPlusNormal"/>
        <w:widowControl/>
        <w:ind w:left="-567" w:firstLine="540"/>
        <w:jc w:val="both"/>
        <w:rPr>
          <w:rFonts w:ascii="Times New Roman" w:hAnsi="Times New Roman" w:cs="Times New Roman"/>
          <w:sz w:val="28"/>
          <w:szCs w:val="28"/>
        </w:rPr>
      </w:pPr>
    </w:p>
    <w:p w:rsidR="00D348E9" w:rsidRDefault="00D348E9" w:rsidP="00720223">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t xml:space="preserve">11. Необходимая валовая выручка в части содержания электрических сетей на базовый (первый) и </w:t>
      </w:r>
      <w:r>
        <w:rPr>
          <w:rFonts w:ascii="Times New Roman" w:hAnsi="Times New Roman" w:cs="Times New Roman"/>
          <w:sz w:val="28"/>
          <w:szCs w:val="28"/>
          <w:lang w:val="en-US"/>
        </w:rPr>
        <w:t>i</w:t>
      </w:r>
      <w:r w:rsidRPr="00692D1C">
        <w:rPr>
          <w:rFonts w:ascii="Times New Roman" w:hAnsi="Times New Roman" w:cs="Times New Roman"/>
          <w:sz w:val="28"/>
          <w:szCs w:val="28"/>
        </w:rPr>
        <w:t>-</w:t>
      </w:r>
      <w:r>
        <w:rPr>
          <w:rFonts w:ascii="Times New Roman" w:hAnsi="Times New Roman" w:cs="Times New Roman"/>
          <w:sz w:val="28"/>
          <w:szCs w:val="28"/>
        </w:rPr>
        <w:t>й год долгосрочного периода регулирования ((</w:t>
      </w:r>
      <w:r w:rsidRPr="0027703F">
        <w:rPr>
          <w:position w:val="-12"/>
        </w:rPr>
        <w:object w:dxaOrig="780" w:dyaOrig="380">
          <v:shape id="_x0000_i1026" type="#_x0000_t75" style="width:39pt;height:18.75pt" o:ole="">
            <v:imagedata r:id="rId13" o:title=""/>
          </v:shape>
          <o:OLEObject Type="Embed" ProgID="Equation.3" ShapeID="_x0000_i1026" DrawAspect="Content" ObjectID="_1539605223" r:id="rId14"/>
        </w:object>
      </w:r>
      <w:r w:rsidRPr="007D0497">
        <w:rPr>
          <w:rFonts w:ascii="Times New Roman" w:hAnsi="Times New Roman" w:cs="Times New Roman"/>
          <w:sz w:val="28"/>
          <w:szCs w:val="28"/>
        </w:rPr>
        <w:t xml:space="preserve"> (тыс.руб)</w:t>
      </w:r>
      <w:r>
        <w:rPr>
          <w:rFonts w:ascii="Times New Roman" w:hAnsi="Times New Roman" w:cs="Times New Roman"/>
          <w:sz w:val="28"/>
          <w:szCs w:val="28"/>
        </w:rPr>
        <w:t>) определяется по формулам:</w:t>
      </w:r>
    </w:p>
    <w:p w:rsidR="00D348E9" w:rsidRDefault="00D348E9" w:rsidP="00720223">
      <w:pPr>
        <w:pStyle w:val="ConsPlusNormal"/>
        <w:widowControl/>
        <w:ind w:left="-567" w:firstLine="540"/>
        <w:jc w:val="both"/>
        <w:rPr>
          <w:rFonts w:ascii="Times New Roman" w:hAnsi="Times New Roman" w:cs="Times New Roman"/>
          <w:sz w:val="28"/>
          <w:szCs w:val="28"/>
        </w:rPr>
      </w:pPr>
    </w:p>
    <w:p w:rsidR="00D348E9" w:rsidRDefault="00D348E9" w:rsidP="00720223">
      <w:pPr>
        <w:pStyle w:val="ConsPlusNormal"/>
        <w:widowControl/>
        <w:ind w:left="-567" w:firstLine="540"/>
        <w:jc w:val="center"/>
        <w:rPr>
          <w:rFonts w:ascii="Times New Roman" w:hAnsi="Times New Roman" w:cs="Times New Roman"/>
          <w:sz w:val="28"/>
          <w:szCs w:val="28"/>
        </w:rPr>
      </w:pPr>
      <w:r w:rsidRPr="00E427C7">
        <w:rPr>
          <w:rFonts w:ascii="Times New Roman" w:hAnsi="Times New Roman" w:cs="Times New Roman"/>
          <w:position w:val="-10"/>
          <w:sz w:val="28"/>
          <w:szCs w:val="28"/>
        </w:rPr>
        <w:object w:dxaOrig="2580" w:dyaOrig="360">
          <v:shape id="_x0000_i1027" type="#_x0000_t75" style="width:129pt;height:18pt" o:ole="">
            <v:imagedata r:id="rId15" o:title=""/>
          </v:shape>
          <o:OLEObject Type="Embed" ProgID="Equation.3" ShapeID="_x0000_i1027" DrawAspect="Content" ObjectID="_1539605224" r:id="rId16"/>
        </w:object>
      </w:r>
      <w:r>
        <w:rPr>
          <w:rFonts w:ascii="Times New Roman" w:hAnsi="Times New Roman" w:cs="Times New Roman"/>
          <w:sz w:val="28"/>
          <w:szCs w:val="28"/>
        </w:rPr>
        <w:t xml:space="preserve"> (1),</w:t>
      </w:r>
    </w:p>
    <w:p w:rsidR="00D348E9" w:rsidRDefault="00D348E9" w:rsidP="00720223">
      <w:pPr>
        <w:pStyle w:val="ConsPlusNormal"/>
        <w:widowControl/>
        <w:ind w:left="-567" w:firstLine="540"/>
        <w:jc w:val="both"/>
        <w:rPr>
          <w:rFonts w:ascii="Times New Roman" w:hAnsi="Times New Roman" w:cs="Times New Roman"/>
          <w:sz w:val="28"/>
          <w:szCs w:val="28"/>
        </w:rPr>
      </w:pPr>
    </w:p>
    <w:p w:rsidR="00D348E9" w:rsidRPr="00FD7E7F" w:rsidRDefault="00D348E9" w:rsidP="00720223">
      <w:pPr>
        <w:pStyle w:val="ConsPlusNormal"/>
        <w:widowControl/>
        <w:ind w:left="-567" w:firstLine="0"/>
        <w:rPr>
          <w:rFonts w:ascii="Times New Roman" w:hAnsi="Times New Roman" w:cs="Times New Roman"/>
          <w:sz w:val="28"/>
          <w:szCs w:val="28"/>
        </w:rPr>
      </w:pPr>
      <w:r>
        <w:rPr>
          <w:rFonts w:ascii="Times New Roman" w:hAnsi="Times New Roman" w:cs="Times New Roman"/>
          <w:sz w:val="28"/>
          <w:szCs w:val="28"/>
        </w:rPr>
        <w:t xml:space="preserve">              </w:t>
      </w:r>
      <w:r w:rsidRPr="00417C55">
        <w:rPr>
          <w:rFonts w:ascii="Times New Roman" w:hAnsi="Times New Roman" w:cs="Times New Roman"/>
          <w:position w:val="-50"/>
          <w:sz w:val="28"/>
          <w:szCs w:val="28"/>
        </w:rPr>
        <w:object w:dxaOrig="7720" w:dyaOrig="1120">
          <v:shape id="_x0000_i1028" type="#_x0000_t75" style="width:386.25pt;height:56.25pt" o:ole="">
            <v:imagedata r:id="rId17" o:title=""/>
          </v:shape>
          <o:OLEObject Type="Embed" ProgID="Equation.3" ShapeID="_x0000_i1028" DrawAspect="Content" ObjectID="_1539605225" r:id="rId18"/>
        </w:object>
      </w:r>
      <w:r>
        <w:rPr>
          <w:rFonts w:ascii="Times New Roman" w:hAnsi="Times New Roman" w:cs="Times New Roman"/>
          <w:sz w:val="28"/>
          <w:szCs w:val="28"/>
        </w:rPr>
        <w:t xml:space="preserve"> </w:t>
      </w:r>
      <w:r w:rsidRPr="00FD7E7F">
        <w:rPr>
          <w:rFonts w:ascii="Times New Roman" w:hAnsi="Times New Roman" w:cs="Times New Roman"/>
          <w:sz w:val="28"/>
          <w:szCs w:val="28"/>
        </w:rPr>
        <w:t>(</w:t>
      </w:r>
      <w:r>
        <w:rPr>
          <w:rFonts w:ascii="Times New Roman" w:hAnsi="Times New Roman" w:cs="Times New Roman"/>
          <w:sz w:val="28"/>
          <w:szCs w:val="28"/>
        </w:rPr>
        <w:t>2</w:t>
      </w:r>
      <w:r w:rsidRPr="00FD7E7F">
        <w:rPr>
          <w:rFonts w:ascii="Times New Roman" w:hAnsi="Times New Roman" w:cs="Times New Roman"/>
          <w:sz w:val="28"/>
          <w:szCs w:val="28"/>
        </w:rPr>
        <w:t>)</w:t>
      </w:r>
      <w:r>
        <w:rPr>
          <w:rFonts w:ascii="Times New Roman" w:hAnsi="Times New Roman" w:cs="Times New Roman"/>
          <w:sz w:val="28"/>
          <w:szCs w:val="28"/>
        </w:rPr>
        <w:t>,</w:t>
      </w:r>
    </w:p>
    <w:p w:rsidR="00D348E9" w:rsidRPr="00E427C7" w:rsidRDefault="00D348E9" w:rsidP="00720223">
      <w:pPr>
        <w:pStyle w:val="ConsPlusNormal"/>
        <w:widowControl/>
        <w:ind w:left="-567" w:firstLine="540"/>
        <w:jc w:val="center"/>
        <w:rPr>
          <w:rFonts w:ascii="Times New Roman" w:hAnsi="Times New Roman" w:cs="Times New Roman"/>
          <w:sz w:val="28"/>
          <w:szCs w:val="28"/>
        </w:rPr>
      </w:pPr>
    </w:p>
    <w:p w:rsidR="00D348E9" w:rsidRDefault="00D348E9" w:rsidP="00720223">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где:</w:t>
      </w:r>
    </w:p>
    <w:p w:rsidR="00D348E9" w:rsidRPr="00F3456A" w:rsidRDefault="00D348E9" w:rsidP="00720223">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lang w:val="en-US"/>
        </w:rPr>
        <w:t>i</w:t>
      </w:r>
      <w:r w:rsidRPr="00F3456A">
        <w:rPr>
          <w:rFonts w:ascii="Times New Roman" w:hAnsi="Times New Roman" w:cs="Times New Roman"/>
          <w:sz w:val="28"/>
          <w:szCs w:val="28"/>
        </w:rPr>
        <w:t xml:space="preserve"> – </w:t>
      </w:r>
      <w:r>
        <w:rPr>
          <w:rFonts w:ascii="Times New Roman" w:hAnsi="Times New Roman" w:cs="Times New Roman"/>
          <w:sz w:val="28"/>
          <w:szCs w:val="28"/>
        </w:rPr>
        <w:t>год долгосрочного периода регулирования (</w:t>
      </w:r>
      <w:r>
        <w:rPr>
          <w:rFonts w:ascii="Times New Roman" w:hAnsi="Times New Roman" w:cs="Times New Roman"/>
          <w:sz w:val="28"/>
          <w:szCs w:val="28"/>
          <w:lang w:val="en-US"/>
        </w:rPr>
        <w:t>i</w:t>
      </w:r>
      <w:r w:rsidRPr="00F3456A">
        <w:rPr>
          <w:rFonts w:ascii="Times New Roman" w:hAnsi="Times New Roman" w:cs="Times New Roman"/>
          <w:sz w:val="28"/>
          <w:szCs w:val="28"/>
        </w:rPr>
        <w:t>&gt;</w:t>
      </w:r>
      <w:r>
        <w:rPr>
          <w:rFonts w:ascii="Times New Roman" w:hAnsi="Times New Roman" w:cs="Times New Roman"/>
          <w:sz w:val="28"/>
          <w:szCs w:val="28"/>
        </w:rPr>
        <w:t>1);</w:t>
      </w:r>
    </w:p>
    <w:p w:rsidR="00D348E9" w:rsidRDefault="00D348E9" w:rsidP="000369AF">
      <w:pPr>
        <w:pStyle w:val="ConsPlusNormal"/>
        <w:widowControl/>
        <w:ind w:left="-567" w:firstLine="540"/>
        <w:jc w:val="both"/>
        <w:rPr>
          <w:rFonts w:ascii="Times New Roman" w:hAnsi="Times New Roman" w:cs="Times New Roman"/>
          <w:sz w:val="28"/>
          <w:szCs w:val="28"/>
        </w:rPr>
      </w:pPr>
      <w:r w:rsidRPr="00F3456A">
        <w:rPr>
          <w:position w:val="-10"/>
        </w:rPr>
        <w:object w:dxaOrig="460" w:dyaOrig="340">
          <v:shape id="_x0000_i1029" type="#_x0000_t75" style="width:23.25pt;height:17.25pt" o:ole="">
            <v:imagedata r:id="rId19" o:title=""/>
          </v:shape>
          <o:OLEObject Type="Embed" ProgID="Equation.3" ShapeID="_x0000_i1029" DrawAspect="Content" ObjectID="_1539605226" r:id="rId20"/>
        </w:object>
      </w:r>
      <w:r>
        <w:t>,</w:t>
      </w:r>
      <w:r w:rsidRPr="008A51E0">
        <w:rPr>
          <w:position w:val="-12"/>
        </w:rPr>
        <w:object w:dxaOrig="580" w:dyaOrig="360">
          <v:shape id="_x0000_i1030" type="#_x0000_t75" style="width:29.25pt;height:18pt" o:ole="">
            <v:imagedata r:id="rId21" o:title=""/>
          </v:shape>
          <o:OLEObject Type="Embed" ProgID="Equation.3" ShapeID="_x0000_i1030" DrawAspect="Content" ObjectID="_1539605227" r:id="rId22"/>
        </w:object>
      </w:r>
      <w:r>
        <w:t xml:space="preserve"> - </w:t>
      </w:r>
      <w:r>
        <w:rPr>
          <w:rFonts w:ascii="Times New Roman" w:hAnsi="Times New Roman" w:cs="Times New Roman"/>
          <w:sz w:val="28"/>
          <w:szCs w:val="28"/>
        </w:rPr>
        <w:t xml:space="preserve">подконтрольные расходы, учтенные соответственно в базовом и в </w:t>
      </w:r>
      <w:r>
        <w:rPr>
          <w:rFonts w:ascii="Times New Roman" w:hAnsi="Times New Roman" w:cs="Times New Roman"/>
          <w:sz w:val="28"/>
          <w:szCs w:val="28"/>
          <w:lang w:val="en-US"/>
        </w:rPr>
        <w:t>i</w:t>
      </w:r>
      <w:r w:rsidRPr="00EC637B">
        <w:rPr>
          <w:rFonts w:ascii="Times New Roman" w:hAnsi="Times New Roman" w:cs="Times New Roman"/>
          <w:sz w:val="28"/>
          <w:szCs w:val="28"/>
        </w:rPr>
        <w:t>-1</w:t>
      </w:r>
      <w:r>
        <w:rPr>
          <w:rFonts w:ascii="Times New Roman" w:hAnsi="Times New Roman" w:cs="Times New Roman"/>
          <w:sz w:val="28"/>
          <w:szCs w:val="28"/>
        </w:rPr>
        <w:t xml:space="preserve"> году долгосрочного периода регулирования (тыс. руб.);</w:t>
      </w:r>
    </w:p>
    <w:p w:rsidR="00D348E9" w:rsidRDefault="00D348E9" w:rsidP="000369AF">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t>Уровень подконтрольных расходов на первый (базовый) год долгосрочного периода регулирования (базовый уровень подконтрольных расходов) устанавливается регулирующими органами в соответствии с пунктом 12 Методических указаний методом экономически обоснованных расходов. При установлении базового уровня подконтрольных расходов учитываются результаты анализа обоснованности расходов регулируемой организации, понесенных в предыдущем периоде регулирования, и результаты проведения контрольных мероприятий;</w:t>
      </w:r>
    </w:p>
    <w:p w:rsidR="00D348E9" w:rsidRDefault="00D348E9" w:rsidP="000369AF">
      <w:pPr>
        <w:pStyle w:val="ConsPlusNormal"/>
        <w:widowControl/>
        <w:ind w:left="-567" w:firstLine="540"/>
        <w:jc w:val="both"/>
        <w:rPr>
          <w:rFonts w:ascii="Times New Roman" w:hAnsi="Times New Roman" w:cs="Times New Roman"/>
          <w:sz w:val="28"/>
          <w:szCs w:val="28"/>
        </w:rPr>
      </w:pPr>
      <w:r w:rsidRPr="00EE07A1">
        <w:rPr>
          <w:rFonts w:ascii="Times New Roman" w:hAnsi="Times New Roman" w:cs="Times New Roman"/>
          <w:position w:val="-12"/>
          <w:sz w:val="28"/>
          <w:szCs w:val="28"/>
        </w:rPr>
        <w:object w:dxaOrig="220" w:dyaOrig="360">
          <v:shape id="_x0000_i1031" type="#_x0000_t75" style="width:11.25pt;height:18pt" o:ole="">
            <v:imagedata r:id="rId23" o:title=""/>
          </v:shape>
          <o:OLEObject Type="Embed" ProgID="Equation.3" ShapeID="_x0000_i1031" DrawAspect="Content" ObjectID="_1539605228" r:id="rId24"/>
        </w:object>
      </w:r>
      <w:r w:rsidRPr="00EE07A1">
        <w:rPr>
          <w:rFonts w:ascii="Times New Roman" w:hAnsi="Times New Roman" w:cs="Times New Roman"/>
          <w:sz w:val="28"/>
          <w:szCs w:val="28"/>
        </w:rPr>
        <w:t xml:space="preserve"> - </w:t>
      </w:r>
      <w:r w:rsidRPr="00692D1C">
        <w:rPr>
          <w:rFonts w:ascii="Times New Roman" w:hAnsi="Times New Roman" w:cs="Times New Roman"/>
          <w:sz w:val="28"/>
          <w:szCs w:val="28"/>
        </w:rPr>
        <w:t>индекс потребительских цен,</w:t>
      </w:r>
      <w:r>
        <w:rPr>
          <w:rFonts w:ascii="Times New Roman" w:hAnsi="Times New Roman" w:cs="Times New Roman"/>
          <w:sz w:val="28"/>
          <w:szCs w:val="28"/>
        </w:rPr>
        <w:t xml:space="preserve"> определенный</w:t>
      </w:r>
      <w:r w:rsidRPr="0032258E">
        <w:rPr>
          <w:rFonts w:ascii="Times New Roman" w:hAnsi="Times New Roman" w:cs="Times New Roman"/>
          <w:sz w:val="28"/>
          <w:szCs w:val="28"/>
        </w:rPr>
        <w:t xml:space="preserve"> </w:t>
      </w:r>
      <w:r>
        <w:rPr>
          <w:rFonts w:ascii="Times New Roman" w:hAnsi="Times New Roman" w:cs="Times New Roman"/>
          <w:sz w:val="28"/>
          <w:szCs w:val="28"/>
        </w:rPr>
        <w:t xml:space="preserve">на </w:t>
      </w:r>
      <w:r>
        <w:rPr>
          <w:rFonts w:ascii="Times New Roman" w:hAnsi="Times New Roman" w:cs="Times New Roman"/>
          <w:sz w:val="28"/>
          <w:szCs w:val="28"/>
          <w:lang w:val="en-US"/>
        </w:rPr>
        <w:t>i</w:t>
      </w:r>
      <w:r w:rsidRPr="00EE07A1">
        <w:rPr>
          <w:rFonts w:ascii="Times New Roman" w:hAnsi="Times New Roman" w:cs="Times New Roman"/>
          <w:sz w:val="28"/>
          <w:szCs w:val="28"/>
        </w:rPr>
        <w:t>-</w:t>
      </w:r>
      <w:r>
        <w:rPr>
          <w:rFonts w:ascii="Times New Roman" w:hAnsi="Times New Roman" w:cs="Times New Roman"/>
          <w:sz w:val="28"/>
          <w:szCs w:val="28"/>
        </w:rPr>
        <w:t>й год долгосрочного периода регулирования;</w:t>
      </w:r>
    </w:p>
    <w:p w:rsidR="00D348E9" w:rsidRPr="00DF4B40" w:rsidRDefault="00D348E9" w:rsidP="000369AF">
      <w:pPr>
        <w:pStyle w:val="ConsPlusNonformat"/>
        <w:widowControl/>
        <w:ind w:left="-567"/>
        <w:jc w:val="both"/>
        <w:rPr>
          <w:rFonts w:ascii="Times New Roman" w:hAnsi="Times New Roman" w:cs="Times New Roman"/>
          <w:sz w:val="28"/>
          <w:szCs w:val="28"/>
        </w:rPr>
      </w:pPr>
      <w:r>
        <w:rPr>
          <w:rFonts w:ascii="Times New Roman" w:hAnsi="Times New Roman" w:cs="Times New Roman"/>
          <w:sz w:val="28"/>
          <w:szCs w:val="28"/>
        </w:rPr>
        <w:tab/>
      </w:r>
      <w:r w:rsidRPr="00EE07A1">
        <w:rPr>
          <w:rFonts w:ascii="Times New Roman" w:hAnsi="Times New Roman" w:cs="Times New Roman"/>
          <w:position w:val="-12"/>
          <w:sz w:val="28"/>
          <w:szCs w:val="28"/>
        </w:rPr>
        <w:object w:dxaOrig="440" w:dyaOrig="380">
          <v:shape id="_x0000_i1032" type="#_x0000_t75" style="width:21.75pt;height:18.75pt" o:ole="">
            <v:imagedata r:id="rId25" o:title=""/>
          </v:shape>
          <o:OLEObject Type="Embed" ProgID="Equation.3" ShapeID="_x0000_i1032" DrawAspect="Content" ObjectID="_1539605229" r:id="rId26"/>
        </w:object>
      </w:r>
      <w:r w:rsidRPr="00EE07A1">
        <w:rPr>
          <w:rFonts w:ascii="Times New Roman" w:hAnsi="Times New Roman" w:cs="Times New Roman"/>
          <w:sz w:val="28"/>
          <w:szCs w:val="28"/>
        </w:rPr>
        <w:t xml:space="preserve"> -</w:t>
      </w:r>
      <w:r w:rsidRPr="00417C55">
        <w:rPr>
          <w:rFonts w:ascii="Times New Roman" w:hAnsi="Times New Roman" w:cs="Times New Roman"/>
          <w:sz w:val="28"/>
          <w:szCs w:val="28"/>
          <w:lang w:eastAsia="en-US"/>
        </w:rPr>
        <w:t xml:space="preserve"> </w:t>
      </w:r>
      <w:r w:rsidRPr="006F1241">
        <w:rPr>
          <w:rFonts w:ascii="Times New Roman" w:hAnsi="Times New Roman" w:cs="Times New Roman"/>
          <w:sz w:val="28"/>
          <w:szCs w:val="28"/>
          <w:lang w:eastAsia="en-US"/>
        </w:rPr>
        <w:t>коэффициент эластичности подконтрольных расходов по колич</w:t>
      </w:r>
      <w:r>
        <w:rPr>
          <w:rFonts w:ascii="Times New Roman" w:hAnsi="Times New Roman" w:cs="Times New Roman"/>
          <w:sz w:val="28"/>
          <w:szCs w:val="28"/>
          <w:lang w:eastAsia="en-US"/>
        </w:rPr>
        <w:t>еству активов</w:t>
      </w:r>
      <w:r w:rsidRPr="006F1241">
        <w:rPr>
          <w:rFonts w:ascii="Times New Roman" w:hAnsi="Times New Roman" w:cs="Times New Roman"/>
          <w:sz w:val="28"/>
          <w:szCs w:val="28"/>
        </w:rPr>
        <w:t>,</w:t>
      </w:r>
      <w:r w:rsidRPr="00836F0A">
        <w:rPr>
          <w:rFonts w:ascii="Times New Roman" w:hAnsi="Times New Roman" w:cs="Times New Roman"/>
          <w:sz w:val="24"/>
          <w:szCs w:val="24"/>
        </w:rPr>
        <w:t xml:space="preserve"> </w:t>
      </w:r>
      <w:r w:rsidRPr="006F1241">
        <w:rPr>
          <w:rFonts w:ascii="Times New Roman" w:hAnsi="Times New Roman" w:cs="Times New Roman"/>
          <w:sz w:val="28"/>
          <w:szCs w:val="28"/>
        </w:rPr>
        <w:t>необходимых для осуществления регулируемой деятельности, в отношении регулируемых организаций, осуществляющих передачу электрической энерг</w:t>
      </w:r>
      <w:r>
        <w:rPr>
          <w:rFonts w:ascii="Times New Roman" w:hAnsi="Times New Roman" w:cs="Times New Roman"/>
          <w:sz w:val="28"/>
          <w:szCs w:val="28"/>
        </w:rPr>
        <w:t>ии, равный 0,75;</w:t>
      </w:r>
    </w:p>
    <w:p w:rsidR="00D348E9" w:rsidRDefault="00D348E9" w:rsidP="000369AF">
      <w:pPr>
        <w:pStyle w:val="ConsPlusNormal"/>
        <w:widowControl/>
        <w:ind w:left="-567" w:firstLine="540"/>
        <w:jc w:val="both"/>
        <w:rPr>
          <w:rFonts w:ascii="Times New Roman" w:hAnsi="Times New Roman" w:cs="Times New Roman"/>
          <w:sz w:val="28"/>
          <w:szCs w:val="28"/>
        </w:rPr>
      </w:pPr>
      <w:r w:rsidRPr="008A51E0">
        <w:rPr>
          <w:position w:val="-12"/>
        </w:rPr>
        <w:object w:dxaOrig="900" w:dyaOrig="360">
          <v:shape id="_x0000_i1033" type="#_x0000_t75" style="width:45pt;height:18pt" o:ole="">
            <v:imagedata r:id="rId27" o:title=""/>
          </v:shape>
          <o:OLEObject Type="Embed" ProgID="Equation.3" ShapeID="_x0000_i1033" DrawAspect="Content" ObjectID="_1539605230" r:id="rId28"/>
        </w:object>
      </w:r>
      <w:r w:rsidRPr="00DF4B40">
        <w:rPr>
          <w:rFonts w:ascii="Times New Roman" w:hAnsi="Times New Roman" w:cs="Times New Roman"/>
          <w:sz w:val="28"/>
          <w:szCs w:val="28"/>
        </w:rPr>
        <w:t xml:space="preserve"> </w:t>
      </w:r>
      <w:r>
        <w:rPr>
          <w:rFonts w:ascii="Times New Roman" w:hAnsi="Times New Roman" w:cs="Times New Roman"/>
          <w:sz w:val="28"/>
          <w:szCs w:val="28"/>
        </w:rPr>
        <w:t>-</w:t>
      </w:r>
      <w:r w:rsidRPr="00DF4B40">
        <w:rPr>
          <w:rFonts w:ascii="Times New Roman" w:hAnsi="Times New Roman" w:cs="Times New Roman"/>
          <w:sz w:val="28"/>
          <w:szCs w:val="28"/>
        </w:rPr>
        <w:t xml:space="preserve"> количество условных единиц соответственно</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EE07A1">
        <w:rPr>
          <w:rFonts w:ascii="Times New Roman" w:hAnsi="Times New Roman" w:cs="Times New Roman"/>
          <w:sz w:val="28"/>
          <w:szCs w:val="28"/>
        </w:rPr>
        <w:t>-</w:t>
      </w:r>
      <w:r>
        <w:rPr>
          <w:rFonts w:ascii="Times New Roman" w:hAnsi="Times New Roman" w:cs="Times New Roman"/>
          <w:sz w:val="28"/>
          <w:szCs w:val="28"/>
        </w:rPr>
        <w:t>том и (</w:t>
      </w:r>
      <w:r>
        <w:rPr>
          <w:rFonts w:ascii="Times New Roman" w:hAnsi="Times New Roman" w:cs="Times New Roman"/>
          <w:sz w:val="28"/>
          <w:szCs w:val="28"/>
          <w:lang w:val="en-US"/>
        </w:rPr>
        <w:t>i</w:t>
      </w:r>
      <w:r w:rsidRPr="00EE07A1">
        <w:rPr>
          <w:rFonts w:ascii="Times New Roman" w:hAnsi="Times New Roman" w:cs="Times New Roman"/>
          <w:sz w:val="28"/>
          <w:szCs w:val="28"/>
        </w:rPr>
        <w:t>-1</w:t>
      </w:r>
      <w:r>
        <w:rPr>
          <w:rFonts w:ascii="Times New Roman" w:hAnsi="Times New Roman" w:cs="Times New Roman"/>
          <w:sz w:val="28"/>
          <w:szCs w:val="28"/>
        </w:rPr>
        <w:t>)-ом году долгосрочного периода регулирования;</w:t>
      </w:r>
    </w:p>
    <w:p w:rsidR="00D348E9" w:rsidRPr="000A35A1" w:rsidRDefault="00D348E9" w:rsidP="000369AF">
      <w:pPr>
        <w:pStyle w:val="ConsPlusNormal"/>
        <w:widowControl/>
        <w:ind w:left="-567" w:firstLine="540"/>
        <w:jc w:val="both"/>
        <w:rPr>
          <w:rFonts w:ascii="Times New Roman" w:hAnsi="Times New Roman" w:cs="Times New Roman"/>
          <w:sz w:val="28"/>
          <w:szCs w:val="28"/>
        </w:rPr>
      </w:pPr>
      <w:r w:rsidRPr="000A35A1">
        <w:rPr>
          <w:rFonts w:ascii="Times New Roman" w:hAnsi="Times New Roman" w:cs="Times New Roman"/>
          <w:position w:val="-12"/>
          <w:sz w:val="28"/>
          <w:szCs w:val="28"/>
        </w:rPr>
        <w:object w:dxaOrig="320" w:dyaOrig="360">
          <v:shape id="_x0000_i1034" type="#_x0000_t75" style="width:15.75pt;height:18pt" o:ole="">
            <v:imagedata r:id="rId29" o:title=""/>
          </v:shape>
          <o:OLEObject Type="Embed" ProgID="Equation.3" ShapeID="_x0000_i1034" DrawAspect="Content" ObjectID="_1539605231" r:id="rId30"/>
        </w:object>
      </w:r>
      <w:r w:rsidRPr="000A35A1">
        <w:rPr>
          <w:rFonts w:ascii="Times New Roman" w:hAnsi="Times New Roman" w:cs="Times New Roman"/>
          <w:sz w:val="28"/>
          <w:szCs w:val="28"/>
        </w:rPr>
        <w:t xml:space="preserve"> - </w:t>
      </w:r>
      <w:r w:rsidRPr="00417C55">
        <w:rPr>
          <w:rFonts w:ascii="Times New Roman" w:hAnsi="Times New Roman" w:cs="Times New Roman"/>
          <w:sz w:val="28"/>
          <w:szCs w:val="28"/>
          <w:lang w:eastAsia="en-US"/>
        </w:rPr>
        <w:t xml:space="preserve">индекс эффективности подконтрольных расходов, устанавливаемый регулирующими органами в пределах от 1% до 3% от уровня подконтрольных расходов текущего года долгосрочного периода регулирования. В случае если при установлении тарифов с применением метода долгосрочной индексации необходимой валовой выручки рост базового уровня подконтрольных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долгосрочной индексации необходимой валовой выручки, более </w:t>
      </w:r>
      <w:r w:rsidRPr="00417C55">
        <w:rPr>
          <w:rFonts w:ascii="Times New Roman" w:hAnsi="Times New Roman" w:cs="Times New Roman"/>
          <w:sz w:val="28"/>
          <w:szCs w:val="28"/>
          <w:lang w:eastAsia="en-US"/>
        </w:rPr>
        <w:lastRenderedPageBreak/>
        <w:t>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подконтрольных расходов для такой организации устанавливается регулирующими органами в размере 3 % на соответствующий до</w:t>
      </w:r>
      <w:r>
        <w:rPr>
          <w:rFonts w:ascii="Times New Roman" w:hAnsi="Times New Roman" w:cs="Times New Roman"/>
          <w:sz w:val="28"/>
          <w:szCs w:val="28"/>
          <w:lang w:eastAsia="en-US"/>
        </w:rPr>
        <w:t>лгосрочный период регулирования;</w:t>
      </w:r>
    </w:p>
    <w:p w:rsidR="00D348E9" w:rsidRPr="00FB79F8" w:rsidRDefault="00D348E9" w:rsidP="000369AF">
      <w:pPr>
        <w:pStyle w:val="ConsPlusNonformat"/>
        <w:widowControl/>
        <w:ind w:left="-567"/>
        <w:jc w:val="both"/>
        <w:rPr>
          <w:rFonts w:ascii="Times New Roman" w:hAnsi="Times New Roman" w:cs="Times New Roman"/>
          <w:sz w:val="28"/>
          <w:szCs w:val="28"/>
        </w:rPr>
      </w:pPr>
      <w:r w:rsidRPr="000A35A1">
        <w:rPr>
          <w:rFonts w:ascii="Times New Roman" w:hAnsi="Times New Roman" w:cs="Times New Roman"/>
          <w:sz w:val="28"/>
          <w:szCs w:val="28"/>
        </w:rPr>
        <w:t xml:space="preserve">   </w:t>
      </w:r>
      <w:r w:rsidRPr="000A35A1">
        <w:rPr>
          <w:rFonts w:ascii="Times New Roman" w:hAnsi="Times New Roman" w:cs="Times New Roman"/>
          <w:sz w:val="28"/>
          <w:szCs w:val="28"/>
        </w:rPr>
        <w:tab/>
      </w:r>
      <w:r w:rsidRPr="00F3456A">
        <w:rPr>
          <w:rFonts w:ascii="Times New Roman" w:hAnsi="Times New Roman" w:cs="Times New Roman"/>
          <w:position w:val="-10"/>
          <w:sz w:val="28"/>
          <w:szCs w:val="28"/>
        </w:rPr>
        <w:object w:dxaOrig="460" w:dyaOrig="340">
          <v:shape id="_x0000_i1035" type="#_x0000_t75" style="width:23.25pt;height:17.25pt" o:ole="">
            <v:imagedata r:id="rId31" o:title=""/>
          </v:shape>
          <o:OLEObject Type="Embed" ProgID="Equation.3" ShapeID="_x0000_i1035" DrawAspect="Content" ObjectID="_1539605232" r:id="rId32"/>
        </w:object>
      </w:r>
      <w:r>
        <w:rPr>
          <w:rFonts w:ascii="Times New Roman" w:hAnsi="Times New Roman" w:cs="Times New Roman"/>
          <w:sz w:val="28"/>
          <w:szCs w:val="28"/>
        </w:rPr>
        <w:t>,</w:t>
      </w:r>
      <w:r w:rsidRPr="00FB79F8">
        <w:rPr>
          <w:rFonts w:ascii="Times New Roman" w:hAnsi="Times New Roman" w:cs="Times New Roman"/>
          <w:position w:val="-12"/>
          <w:sz w:val="28"/>
          <w:szCs w:val="28"/>
        </w:rPr>
        <w:object w:dxaOrig="460" w:dyaOrig="360">
          <v:shape id="_x0000_i1036" type="#_x0000_t75" style="width:23.25pt;height:18pt" o:ole="">
            <v:imagedata r:id="rId33" o:title=""/>
          </v:shape>
          <o:OLEObject Type="Embed" ProgID="Equation.3" ShapeID="_x0000_i1036" DrawAspect="Content" ObjectID="_1539605233" r:id="rId34"/>
        </w:object>
      </w:r>
      <w:r w:rsidRPr="00FB79F8">
        <w:rPr>
          <w:rFonts w:ascii="Times New Roman" w:hAnsi="Times New Roman" w:cs="Times New Roman"/>
          <w:sz w:val="28"/>
          <w:szCs w:val="28"/>
        </w:rPr>
        <w:t xml:space="preserve"> - неподконтрольные расходы</w:t>
      </w:r>
      <w:r>
        <w:rPr>
          <w:rFonts w:ascii="Times New Roman" w:hAnsi="Times New Roman" w:cs="Times New Roman"/>
          <w:sz w:val="28"/>
          <w:szCs w:val="28"/>
        </w:rPr>
        <w:t xml:space="preserve">, определяемые методом экономически обоснованных расходов, соответственно для базового и </w:t>
      </w:r>
      <w:r w:rsidRPr="000A35A1">
        <w:rPr>
          <w:rFonts w:ascii="Times New Roman" w:hAnsi="Times New Roman" w:cs="Times New Roman"/>
          <w:sz w:val="28"/>
          <w:szCs w:val="28"/>
        </w:rPr>
        <w:t>i-го год</w:t>
      </w:r>
      <w:r w:rsidRPr="00EE07A1">
        <w:rPr>
          <w:rFonts w:ascii="Times New Roman" w:hAnsi="Times New Roman" w:cs="Times New Roman"/>
          <w:sz w:val="28"/>
          <w:szCs w:val="28"/>
        </w:rPr>
        <w:t>а</w:t>
      </w:r>
      <w:r>
        <w:rPr>
          <w:rFonts w:ascii="Times New Roman" w:hAnsi="Times New Roman" w:cs="Times New Roman"/>
          <w:sz w:val="28"/>
          <w:szCs w:val="28"/>
        </w:rPr>
        <w:t xml:space="preserve"> долгосрочного периода регулирования, в</w:t>
      </w:r>
      <w:r w:rsidRPr="00FB79F8">
        <w:rPr>
          <w:rFonts w:ascii="Times New Roman" w:hAnsi="Times New Roman" w:cs="Times New Roman"/>
          <w:sz w:val="28"/>
          <w:szCs w:val="28"/>
        </w:rPr>
        <w:t>ключаю</w:t>
      </w:r>
      <w:r>
        <w:rPr>
          <w:rFonts w:ascii="Times New Roman" w:hAnsi="Times New Roman" w:cs="Times New Roman"/>
          <w:sz w:val="28"/>
          <w:szCs w:val="28"/>
        </w:rPr>
        <w:t>щие в</w:t>
      </w:r>
      <w:r w:rsidRPr="00FB79F8">
        <w:rPr>
          <w:rFonts w:ascii="Times New Roman" w:hAnsi="Times New Roman" w:cs="Times New Roman"/>
          <w:sz w:val="28"/>
          <w:szCs w:val="28"/>
        </w:rPr>
        <w:t xml:space="preserve"> себя:</w:t>
      </w:r>
    </w:p>
    <w:p w:rsidR="00D348E9" w:rsidRDefault="00D348E9" w:rsidP="000369AF">
      <w:pPr>
        <w:pStyle w:val="ConsPlusNonformat"/>
        <w:widowControl/>
        <w:ind w:left="-567" w:firstLine="567"/>
        <w:jc w:val="both"/>
        <w:rPr>
          <w:rFonts w:ascii="Times New Roman" w:hAnsi="Times New Roman" w:cs="Times New Roman"/>
          <w:sz w:val="28"/>
          <w:szCs w:val="28"/>
        </w:rPr>
      </w:pPr>
      <w:r w:rsidRPr="000A35A1">
        <w:rPr>
          <w:rFonts w:ascii="Times New Roman" w:hAnsi="Times New Roman" w:cs="Times New Roman"/>
          <w:sz w:val="28"/>
          <w:szCs w:val="28"/>
        </w:rPr>
        <w:t>-</w:t>
      </w:r>
      <w:r>
        <w:rPr>
          <w:rFonts w:ascii="Times New Roman" w:hAnsi="Times New Roman" w:cs="Times New Roman"/>
          <w:sz w:val="28"/>
          <w:szCs w:val="28"/>
        </w:rPr>
        <w:t xml:space="preserve"> </w:t>
      </w:r>
      <w:r w:rsidRPr="00F9213F">
        <w:rPr>
          <w:rFonts w:ascii="Times New Roman" w:hAnsi="Times New Roman" w:cs="Times New Roman"/>
          <w:sz w:val="28"/>
          <w:szCs w:val="28"/>
          <w:lang w:eastAsia="en-US"/>
        </w:rPr>
        <w:t xml:space="preserve">расходы на финансирование капитальных вложений из прибыли (в соответствии с </w:t>
      </w:r>
      <w:hyperlink r:id="rId35" w:history="1">
        <w:r w:rsidRPr="00F9213F">
          <w:rPr>
            <w:rFonts w:ascii="Times New Roman" w:hAnsi="Times New Roman" w:cs="Times New Roman"/>
            <w:sz w:val="28"/>
            <w:szCs w:val="28"/>
            <w:lang w:eastAsia="en-US"/>
          </w:rPr>
          <w:t>пунктом 32</w:t>
        </w:r>
      </w:hyperlink>
      <w:r w:rsidRPr="00F9213F">
        <w:rPr>
          <w:rFonts w:ascii="Times New Roman" w:hAnsi="Times New Roman" w:cs="Times New Roman"/>
          <w:sz w:val="28"/>
          <w:szCs w:val="28"/>
          <w:lang w:eastAsia="en-US"/>
        </w:rPr>
        <w:t xml:space="preserve"> Основ ценообразования) (тыс. руб.). Указанные расходы с учетом возврата заемных средств, направляемых на финансирование капитальных вложений,  не могут превышать 12% от необходимой валовой выручки регулируемой организации, определенной в соответствии с настоящими Методическими указаниями без учета расходов на оплату технологического расхода (потерь) электрической энергии, расходов на финансирование капитальных вложений из прибыли и налога на прибыль на капитальные вложения, расходов на оплату услуг по передаче электрической энергии по единой национальной (общероссийской) электрической сети, оказываемых ОАО «Федеральная сетевая компания Единой энергетической системы»,   расходов на оплату услуг по передаче электрической энергии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используемого для осуществления регулируемой деятельности, в том числе по договорам финансовой аренды (лизинга)</w:t>
      </w:r>
      <w:r>
        <w:rPr>
          <w:rFonts w:ascii="Times New Roman" w:hAnsi="Times New Roman" w:cs="Times New Roman"/>
          <w:sz w:val="28"/>
          <w:szCs w:val="28"/>
          <w:lang w:eastAsia="en-US"/>
        </w:rPr>
        <w:t>;</w:t>
      </w:r>
    </w:p>
    <w:p w:rsidR="00D348E9" w:rsidRDefault="00D348E9" w:rsidP="000369AF">
      <w:pPr>
        <w:pStyle w:val="ConsPlusNonformat"/>
        <w:widowControl/>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07A1">
        <w:rPr>
          <w:rFonts w:ascii="Times New Roman" w:hAnsi="Times New Roman" w:cs="Times New Roman"/>
          <w:sz w:val="28"/>
          <w:szCs w:val="28"/>
        </w:rPr>
        <w:t>оплату налогов на прибыль, имущество   и    иных налогов</w:t>
      </w:r>
      <w:r>
        <w:rPr>
          <w:rFonts w:ascii="Times New Roman" w:hAnsi="Times New Roman" w:cs="Times New Roman"/>
          <w:sz w:val="28"/>
          <w:szCs w:val="28"/>
        </w:rPr>
        <w:t xml:space="preserve"> </w:t>
      </w:r>
      <w:r w:rsidRPr="00EE07A1">
        <w:rPr>
          <w:rFonts w:ascii="Times New Roman" w:hAnsi="Times New Roman" w:cs="Times New Roman"/>
          <w:sz w:val="28"/>
          <w:szCs w:val="28"/>
        </w:rPr>
        <w:t>(в соответствии с пункт</w:t>
      </w:r>
      <w:r>
        <w:rPr>
          <w:rFonts w:ascii="Times New Roman" w:hAnsi="Times New Roman" w:cs="Times New Roman"/>
          <w:sz w:val="28"/>
          <w:szCs w:val="28"/>
        </w:rPr>
        <w:t>а</w:t>
      </w:r>
      <w:r w:rsidRPr="00EE07A1">
        <w:rPr>
          <w:rFonts w:ascii="Times New Roman" w:hAnsi="Times New Roman" w:cs="Times New Roman"/>
          <w:sz w:val="28"/>
          <w:szCs w:val="28"/>
        </w:rPr>
        <w:t>м</w:t>
      </w:r>
      <w:r>
        <w:rPr>
          <w:rFonts w:ascii="Times New Roman" w:hAnsi="Times New Roman" w:cs="Times New Roman"/>
          <w:sz w:val="28"/>
          <w:szCs w:val="28"/>
        </w:rPr>
        <w:t>и 20 и</w:t>
      </w:r>
      <w:r w:rsidRPr="00EE07A1">
        <w:rPr>
          <w:rFonts w:ascii="Times New Roman" w:hAnsi="Times New Roman" w:cs="Times New Roman"/>
          <w:sz w:val="28"/>
          <w:szCs w:val="28"/>
        </w:rPr>
        <w:t xml:space="preserve"> 28 Основ ценообразования)</w:t>
      </w:r>
      <w:r w:rsidRPr="00240E4B">
        <w:rPr>
          <w:rFonts w:ascii="Times New Roman" w:hAnsi="Times New Roman" w:cs="Times New Roman"/>
          <w:sz w:val="28"/>
          <w:szCs w:val="28"/>
        </w:rPr>
        <w:t xml:space="preserve"> </w:t>
      </w:r>
      <w:r>
        <w:rPr>
          <w:rFonts w:ascii="Times New Roman" w:hAnsi="Times New Roman" w:cs="Times New Roman"/>
          <w:sz w:val="28"/>
          <w:szCs w:val="28"/>
        </w:rPr>
        <w:t>(тыс. руб.);</w:t>
      </w:r>
      <w:r w:rsidRPr="00EE07A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348E9" w:rsidRDefault="00D348E9" w:rsidP="000369AF">
      <w:pPr>
        <w:pStyle w:val="ConsPlusNonformat"/>
        <w:widowControl/>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07A1">
        <w:rPr>
          <w:rFonts w:ascii="Times New Roman" w:hAnsi="Times New Roman" w:cs="Times New Roman"/>
          <w:sz w:val="28"/>
          <w:szCs w:val="28"/>
        </w:rPr>
        <w:t>амортизацию  основных средств  (в соответствии с пунктом 2</w:t>
      </w:r>
      <w:r>
        <w:rPr>
          <w:rFonts w:ascii="Times New Roman" w:hAnsi="Times New Roman" w:cs="Times New Roman"/>
          <w:sz w:val="28"/>
          <w:szCs w:val="28"/>
        </w:rPr>
        <w:t>7</w:t>
      </w:r>
      <w:r w:rsidRPr="00EE07A1">
        <w:rPr>
          <w:rFonts w:ascii="Times New Roman" w:hAnsi="Times New Roman" w:cs="Times New Roman"/>
          <w:sz w:val="28"/>
          <w:szCs w:val="28"/>
        </w:rPr>
        <w:t xml:space="preserve"> Основ ценообразования)</w:t>
      </w:r>
      <w:r w:rsidRPr="00240E4B">
        <w:rPr>
          <w:rFonts w:ascii="Times New Roman" w:hAnsi="Times New Roman" w:cs="Times New Roman"/>
          <w:sz w:val="28"/>
          <w:szCs w:val="28"/>
        </w:rPr>
        <w:t xml:space="preserve"> </w:t>
      </w:r>
      <w:r>
        <w:rPr>
          <w:rFonts w:ascii="Times New Roman" w:hAnsi="Times New Roman" w:cs="Times New Roman"/>
          <w:sz w:val="28"/>
          <w:szCs w:val="28"/>
        </w:rPr>
        <w:t xml:space="preserve">(тыс. руб.); </w:t>
      </w:r>
    </w:p>
    <w:p w:rsidR="00D348E9" w:rsidRPr="00F9213F" w:rsidRDefault="00D348E9" w:rsidP="000369AF">
      <w:pPr>
        <w:pStyle w:val="ConsPlusNonformat"/>
        <w:widowControl/>
        <w:ind w:left="-567" w:firstLine="567"/>
        <w:jc w:val="both"/>
        <w:rPr>
          <w:rFonts w:ascii="Times New Roman" w:hAnsi="Times New Roman" w:cs="Times New Roman"/>
          <w:sz w:val="28"/>
          <w:szCs w:val="28"/>
        </w:rPr>
      </w:pPr>
      <w:r w:rsidRPr="00F9213F">
        <w:rPr>
          <w:rFonts w:ascii="Times New Roman" w:hAnsi="Times New Roman" w:cs="Times New Roman"/>
          <w:sz w:val="28"/>
          <w:szCs w:val="28"/>
          <w:lang w:eastAsia="en-US"/>
        </w:rPr>
        <w:t>- расходы на возврат и обслуживание долгосрочных заемных средств, направляемых на финансирование капитальных вложений в соответствии с пунктом 32 Основ ценообразования</w:t>
      </w:r>
      <w:r>
        <w:rPr>
          <w:rFonts w:ascii="Times New Roman" w:hAnsi="Times New Roman" w:cs="Times New Roman"/>
          <w:sz w:val="28"/>
          <w:szCs w:val="28"/>
          <w:lang w:eastAsia="en-US"/>
        </w:rPr>
        <w:t>;</w:t>
      </w:r>
    </w:p>
    <w:p w:rsidR="00D348E9" w:rsidRDefault="00D348E9" w:rsidP="000369AF">
      <w:pPr>
        <w:pStyle w:val="ConsPlusNonformat"/>
        <w:widowControl/>
        <w:ind w:left="-567" w:firstLine="567"/>
        <w:jc w:val="both"/>
        <w:rPr>
          <w:rFonts w:ascii="Times New Roman" w:hAnsi="Times New Roman" w:cs="Times New Roman"/>
          <w:sz w:val="28"/>
          <w:szCs w:val="28"/>
        </w:rPr>
      </w:pPr>
      <w:r>
        <w:rPr>
          <w:rFonts w:ascii="Times New Roman" w:hAnsi="Times New Roman" w:cs="Times New Roman"/>
          <w:sz w:val="28"/>
          <w:szCs w:val="28"/>
        </w:rPr>
        <w:t>- расходы, связанные с компенсацией выпадающих доходов, предусмотренных пунктом 87 Основ ценообразования (тыс. руб.);</w:t>
      </w:r>
    </w:p>
    <w:p w:rsidR="00D348E9" w:rsidRDefault="00D348E9" w:rsidP="000369AF">
      <w:pPr>
        <w:pStyle w:val="ConsPlusNonformat"/>
        <w:widowControl/>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AB4608">
        <w:rPr>
          <w:rFonts w:ascii="Times New Roman" w:hAnsi="Times New Roman" w:cs="Times New Roman"/>
          <w:sz w:val="28"/>
          <w:szCs w:val="28"/>
        </w:rPr>
        <w:t xml:space="preserve"> </w:t>
      </w:r>
      <w:r>
        <w:rPr>
          <w:rFonts w:ascii="Times New Roman" w:hAnsi="Times New Roman" w:cs="Times New Roman"/>
          <w:sz w:val="28"/>
          <w:szCs w:val="28"/>
        </w:rPr>
        <w:t xml:space="preserve">расходы </w:t>
      </w:r>
      <w:r w:rsidRPr="00E43022">
        <w:rPr>
          <w:rFonts w:ascii="Times New Roman" w:hAnsi="Times New Roman" w:cs="Times New Roman"/>
          <w:sz w:val="28"/>
          <w:szCs w:val="28"/>
        </w:rPr>
        <w:t>на оплату п</w:t>
      </w:r>
      <w:r>
        <w:rPr>
          <w:rFonts w:ascii="Times New Roman" w:hAnsi="Times New Roman" w:cs="Times New Roman"/>
          <w:sz w:val="28"/>
          <w:szCs w:val="28"/>
        </w:rPr>
        <w:t xml:space="preserve">родукции (услуг) организаций, </w:t>
      </w:r>
      <w:r w:rsidRPr="00E43022">
        <w:rPr>
          <w:rFonts w:ascii="Times New Roman" w:hAnsi="Times New Roman" w:cs="Times New Roman"/>
          <w:sz w:val="28"/>
          <w:szCs w:val="28"/>
        </w:rPr>
        <w:t>осуществляющих</w:t>
      </w:r>
      <w:r>
        <w:rPr>
          <w:rFonts w:ascii="Times New Roman" w:hAnsi="Times New Roman" w:cs="Times New Roman"/>
          <w:sz w:val="28"/>
          <w:szCs w:val="28"/>
        </w:rPr>
        <w:t xml:space="preserve"> </w:t>
      </w:r>
      <w:r w:rsidRPr="00E43022">
        <w:rPr>
          <w:rFonts w:ascii="Times New Roman" w:hAnsi="Times New Roman" w:cs="Times New Roman"/>
          <w:sz w:val="28"/>
          <w:szCs w:val="28"/>
        </w:rPr>
        <w:t>регулируемые виды деятельности</w:t>
      </w:r>
      <w:r>
        <w:rPr>
          <w:rFonts w:ascii="Times New Roman" w:hAnsi="Times New Roman" w:cs="Times New Roman"/>
          <w:sz w:val="28"/>
          <w:szCs w:val="28"/>
        </w:rPr>
        <w:t>, рассчитанные исходя из размера тарифов, установленных в отношении товаров и услуг указанных организаций (тыс. руб.);</w:t>
      </w:r>
    </w:p>
    <w:p w:rsidR="00D348E9" w:rsidRDefault="00D348E9" w:rsidP="000369AF">
      <w:pPr>
        <w:pStyle w:val="ConsPlusNonformat"/>
        <w:widowControl/>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946CF">
        <w:rPr>
          <w:rFonts w:ascii="Times New Roman" w:hAnsi="Times New Roman" w:cs="Times New Roman"/>
          <w:sz w:val="28"/>
          <w:szCs w:val="28"/>
        </w:rPr>
        <w:t xml:space="preserve">прочие расходы, учитываемые при установлении тарифов на i-й год долгосрочного периода регулирования </w:t>
      </w:r>
      <w:r>
        <w:rPr>
          <w:rFonts w:ascii="Times New Roman" w:hAnsi="Times New Roman" w:cs="Times New Roman"/>
          <w:sz w:val="28"/>
          <w:szCs w:val="28"/>
        </w:rPr>
        <w:t xml:space="preserve"> (тыс. руб.)</w:t>
      </w:r>
      <w:r w:rsidRPr="007946CF">
        <w:rPr>
          <w:rFonts w:ascii="Times New Roman" w:hAnsi="Times New Roman" w:cs="Times New Roman"/>
          <w:sz w:val="28"/>
          <w:szCs w:val="28"/>
        </w:rPr>
        <w:t>;</w:t>
      </w:r>
    </w:p>
    <w:p w:rsidR="00D348E9" w:rsidRPr="00F9213F" w:rsidRDefault="00D348E9" w:rsidP="000369AF">
      <w:pPr>
        <w:pStyle w:val="ConsPlusNonformat"/>
        <w:widowControl/>
        <w:ind w:left="-567" w:firstLine="567"/>
        <w:jc w:val="both"/>
        <w:rPr>
          <w:rFonts w:ascii="Times New Roman" w:hAnsi="Times New Roman" w:cs="Times New Roman"/>
          <w:sz w:val="28"/>
          <w:szCs w:val="28"/>
        </w:rPr>
      </w:pPr>
      <w:r w:rsidRPr="00F9213F">
        <w:rPr>
          <w:rFonts w:ascii="Times New Roman" w:hAnsi="Times New Roman" w:cs="Times New Roman"/>
          <w:position w:val="-10"/>
        </w:rPr>
        <w:object w:dxaOrig="279" w:dyaOrig="340">
          <v:shape id="_x0000_i1037" type="#_x0000_t75" style="width:14.25pt;height:17.25pt" o:ole="">
            <v:imagedata r:id="rId36" o:title=""/>
          </v:shape>
          <o:OLEObject Type="Embed" ProgID="Equation.3" ShapeID="_x0000_i1037" DrawAspect="Content" ObjectID="_1539605234" r:id="rId37"/>
        </w:object>
      </w:r>
      <w:r w:rsidRPr="00F9213F">
        <w:rPr>
          <w:rFonts w:ascii="Times New Roman" w:hAnsi="Times New Roman" w:cs="Times New Roman"/>
        </w:rPr>
        <w:t xml:space="preserve"> </w:t>
      </w:r>
      <w:r w:rsidRPr="00F9213F">
        <w:rPr>
          <w:rFonts w:ascii="Times New Roman" w:hAnsi="Times New Roman" w:cs="Times New Roman"/>
          <w:sz w:val="28"/>
          <w:szCs w:val="28"/>
        </w:rPr>
        <w:t>-</w:t>
      </w:r>
      <w:r w:rsidRPr="00F9213F">
        <w:rPr>
          <w:rFonts w:ascii="Times New Roman" w:hAnsi="Times New Roman" w:cs="Times New Roman"/>
        </w:rPr>
        <w:t xml:space="preserve"> </w:t>
      </w:r>
      <w:r w:rsidRPr="00F9213F">
        <w:rPr>
          <w:rFonts w:ascii="Times New Roman" w:hAnsi="Times New Roman" w:cs="Times New Roman"/>
          <w:sz w:val="28"/>
          <w:szCs w:val="28"/>
          <w:lang w:eastAsia="en-US"/>
        </w:rPr>
        <w:t>результаты деятельности регулируемой организации до перехода к регулированию тарифов на услуги по передаче электрической энергии в форме установления долгосрочных параметров регулирования деятельности такой организации, учитываемые в базовом году долгосрочного периода регулирования в соответствии с пунктами 7 и 32 Основ ценообразования (тыс.</w:t>
      </w:r>
      <w:r>
        <w:rPr>
          <w:rFonts w:ascii="Times New Roman" w:hAnsi="Times New Roman" w:cs="Times New Roman"/>
          <w:sz w:val="28"/>
          <w:szCs w:val="28"/>
          <w:lang w:eastAsia="en-US"/>
        </w:rPr>
        <w:t xml:space="preserve"> </w:t>
      </w:r>
      <w:r w:rsidRPr="00F9213F">
        <w:rPr>
          <w:rFonts w:ascii="Times New Roman" w:hAnsi="Times New Roman" w:cs="Times New Roman"/>
          <w:sz w:val="28"/>
          <w:szCs w:val="28"/>
          <w:lang w:eastAsia="en-US"/>
        </w:rPr>
        <w:t>руб.)</w:t>
      </w:r>
      <w:r>
        <w:rPr>
          <w:rFonts w:ascii="Times New Roman" w:hAnsi="Times New Roman" w:cs="Times New Roman"/>
          <w:sz w:val="28"/>
          <w:szCs w:val="28"/>
          <w:lang w:eastAsia="en-US"/>
        </w:rPr>
        <w:t>;</w:t>
      </w:r>
    </w:p>
    <w:p w:rsidR="00D348E9" w:rsidRDefault="00D348E9" w:rsidP="000369AF">
      <w:pPr>
        <w:pStyle w:val="ConsPlusNonformat"/>
        <w:widowControl/>
        <w:ind w:left="-567" w:firstLine="567"/>
        <w:jc w:val="both"/>
      </w:pPr>
      <w:r w:rsidRPr="00B345E3">
        <w:rPr>
          <w:position w:val="-12"/>
        </w:rPr>
        <w:object w:dxaOrig="260" w:dyaOrig="360">
          <v:shape id="_x0000_i1038" type="#_x0000_t75" style="width:12.75pt;height:18pt" o:ole="">
            <v:imagedata r:id="rId38" o:title=""/>
          </v:shape>
          <o:OLEObject Type="Embed" ProgID="Equation.3" ShapeID="_x0000_i1038" DrawAspect="Content" ObjectID="_1539605235" r:id="rId39"/>
        </w:object>
      </w:r>
      <w:r>
        <w:t xml:space="preserve">- </w:t>
      </w:r>
      <w:r w:rsidRPr="004D71C8">
        <w:rPr>
          <w:rFonts w:ascii="Times New Roman" w:hAnsi="Times New Roman" w:cs="Times New Roman"/>
          <w:sz w:val="28"/>
          <w:szCs w:val="28"/>
        </w:rPr>
        <w:t>расходы i-го года долгосрочного периода регулирования, связанные с компенсацией незапланирован</w:t>
      </w:r>
      <w:r>
        <w:rPr>
          <w:rFonts w:ascii="Times New Roman" w:hAnsi="Times New Roman" w:cs="Times New Roman"/>
          <w:sz w:val="28"/>
          <w:szCs w:val="28"/>
        </w:rPr>
        <w:t>ных расходов (со знаком «плюс») или</w:t>
      </w:r>
      <w:r w:rsidRPr="004D71C8">
        <w:rPr>
          <w:rFonts w:ascii="Times New Roman" w:hAnsi="Times New Roman" w:cs="Times New Roman"/>
          <w:sz w:val="28"/>
          <w:szCs w:val="28"/>
        </w:rPr>
        <w:t xml:space="preserve">  полученного избытка (со знаком «минус»), выявленных по итогам последнего истекшего года долгосрочного периода регулирования, за который известны фактические значения </w:t>
      </w:r>
      <w:r w:rsidRPr="004D71C8">
        <w:rPr>
          <w:rFonts w:ascii="Times New Roman" w:hAnsi="Times New Roman" w:cs="Times New Roman"/>
          <w:sz w:val="28"/>
          <w:szCs w:val="28"/>
        </w:rPr>
        <w:lastRenderedPageBreak/>
        <w:t>параметров расчета тарифов, связанных с необходимостью корректировки валовой выручки регулируемых организаций, указанной в пункте 9, а также расходы в соответствии с пунктом 10 Методических указаний</w:t>
      </w:r>
      <w:r>
        <w:rPr>
          <w:rFonts w:ascii="Times New Roman" w:hAnsi="Times New Roman" w:cs="Times New Roman"/>
          <w:sz w:val="28"/>
          <w:szCs w:val="28"/>
        </w:rPr>
        <w:t xml:space="preserve"> и </w:t>
      </w:r>
      <w:r w:rsidRPr="004D71C8">
        <w:rPr>
          <w:rFonts w:ascii="Times New Roman" w:hAnsi="Times New Roman" w:cs="Times New Roman"/>
          <w:sz w:val="28"/>
          <w:szCs w:val="28"/>
        </w:rPr>
        <w:t xml:space="preserve"> (тыс.руб.)</w:t>
      </w:r>
      <w:r>
        <w:rPr>
          <w:rFonts w:ascii="Times New Roman" w:hAnsi="Times New Roman" w:cs="Times New Roman"/>
          <w:sz w:val="28"/>
          <w:szCs w:val="28"/>
        </w:rPr>
        <w:t xml:space="preserve"> и корреткировка необходимой валовой выручки в соответствии с пунктом 32 Основ ценообразования</w:t>
      </w:r>
      <w:r w:rsidRPr="004D71C8">
        <w:rPr>
          <w:rFonts w:ascii="Times New Roman" w:hAnsi="Times New Roman" w:cs="Times New Roman"/>
          <w:sz w:val="28"/>
          <w:szCs w:val="28"/>
        </w:rPr>
        <w:t>.</w:t>
      </w:r>
    </w:p>
    <w:p w:rsidR="00D348E9" w:rsidRDefault="00D348E9" w:rsidP="000369AF">
      <w:pPr>
        <w:pStyle w:val="ConsPlusNonformat"/>
        <w:widowControl/>
        <w:ind w:left="-567" w:firstLine="567"/>
        <w:jc w:val="both"/>
        <w:rPr>
          <w:rFonts w:ascii="Times New Roman" w:hAnsi="Times New Roman" w:cs="Times New Roman"/>
          <w:sz w:val="28"/>
          <w:szCs w:val="28"/>
        </w:rPr>
      </w:pPr>
      <w:r w:rsidRPr="004D71C8">
        <w:rPr>
          <w:rFonts w:ascii="Times New Roman" w:hAnsi="Times New Roman" w:cs="Times New Roman"/>
          <w:sz w:val="28"/>
          <w:szCs w:val="28"/>
        </w:rPr>
        <w:t xml:space="preserve">Величина </w:t>
      </w:r>
      <w:r w:rsidRPr="004D71C8">
        <w:rPr>
          <w:rFonts w:ascii="Times New Roman" w:hAnsi="Times New Roman" w:cs="Times New Roman"/>
          <w:position w:val="-12"/>
          <w:sz w:val="28"/>
          <w:szCs w:val="28"/>
        </w:rPr>
        <w:object w:dxaOrig="260" w:dyaOrig="360">
          <v:shape id="_x0000_i1039" type="#_x0000_t75" style="width:12.75pt;height:18pt" o:ole="">
            <v:imagedata r:id="rId40" o:title=""/>
          </v:shape>
          <o:OLEObject Type="Embed" ProgID="Equation.3" ShapeID="_x0000_i1039" DrawAspect="Content" ObjectID="_1539605236" r:id="rId41"/>
        </w:object>
      </w:r>
      <w:r w:rsidRPr="004D71C8">
        <w:rPr>
          <w:rFonts w:ascii="Times New Roman" w:hAnsi="Times New Roman" w:cs="Times New Roman"/>
          <w:sz w:val="28"/>
          <w:szCs w:val="28"/>
        </w:rPr>
        <w:t>определяется в соответствии с формулой (3)</w:t>
      </w:r>
      <w:r>
        <w:rPr>
          <w:rFonts w:ascii="Times New Roman" w:hAnsi="Times New Roman" w:cs="Times New Roman"/>
          <w:sz w:val="28"/>
          <w:szCs w:val="28"/>
        </w:rPr>
        <w:t>.</w:t>
      </w:r>
    </w:p>
    <w:p w:rsidR="00D348E9" w:rsidRPr="00F9213F" w:rsidRDefault="00932BFF" w:rsidP="000369AF">
      <w:pPr>
        <w:pStyle w:val="ConsPlusNonformat"/>
        <w:widowControl/>
        <w:ind w:left="-567" w:firstLine="567"/>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sz w:val="28"/>
                <w:szCs w:val="28"/>
              </w:rPr>
              <m:t>КНК</m:t>
            </m:r>
          </m:e>
          <m:sub>
            <m:r>
              <w:rPr>
                <w:rFonts w:ascii="Cambria Math" w:hAnsi="Cambria Math"/>
                <w:sz w:val="28"/>
                <w:szCs w:val="28"/>
                <w:lang w:val="en-US"/>
              </w:rPr>
              <m:t>i</m:t>
            </m:r>
          </m:sub>
        </m:sSub>
      </m:oMath>
      <w:r w:rsidR="00D348E9" w:rsidRPr="00F9213F">
        <w:rPr>
          <w:rFonts w:ascii="Times New Roman" w:hAnsi="Times New Roman" w:cs="Times New Roman"/>
          <w:sz w:val="28"/>
          <w:szCs w:val="28"/>
        </w:rPr>
        <w:t xml:space="preserve"> – понижающий (повышающий) коэффициент, корректирующий необходимую валовую выручку сетевой организации с учетом надежности и качества производимых (реализуемых) товаров (услуг) в году </w:t>
      </w:r>
      <w:r w:rsidR="00D348E9" w:rsidRPr="00F9213F">
        <w:rPr>
          <w:rFonts w:ascii="Times New Roman" w:hAnsi="Times New Roman" w:cs="Times New Roman"/>
          <w:sz w:val="28"/>
          <w:szCs w:val="28"/>
          <w:lang w:val="en-US"/>
        </w:rPr>
        <w:t>i</w:t>
      </w:r>
      <w:r w:rsidR="00D348E9" w:rsidRPr="00F9213F">
        <w:rPr>
          <w:rFonts w:ascii="Times New Roman" w:hAnsi="Times New Roman" w:cs="Times New Roman"/>
          <w:sz w:val="28"/>
          <w:szCs w:val="28"/>
        </w:rPr>
        <w:t>, определяемый в процентах в соответствии с Методическими указаниями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w:t>
      </w:r>
      <w:bookmarkStart w:id="0" w:name="_GoBack"/>
      <w:bookmarkEnd w:id="0"/>
      <w:r w:rsidR="00D348E9" w:rsidRPr="00F9213F">
        <w:rPr>
          <w:rFonts w:ascii="Times New Roman" w:hAnsi="Times New Roman" w:cs="Times New Roman"/>
          <w:sz w:val="28"/>
          <w:szCs w:val="28"/>
        </w:rPr>
        <w:t>, уровню надежности и качества  поставляемых товаров и оказываемых услуг, утвержденными приказом ФСТ России от 26 декабря 2010 г. № 254-э/1 (зарегистрирован Минюстом России 13 ноября 2010г., регистрационный № 18951)</w:t>
      </w:r>
      <w:r w:rsidR="00D348E9">
        <w:rPr>
          <w:rFonts w:ascii="Times New Roman" w:hAnsi="Times New Roman" w:cs="Times New Roman"/>
          <w:sz w:val="28"/>
          <w:szCs w:val="28"/>
        </w:rPr>
        <w:t>.</w:t>
      </w:r>
    </w:p>
    <w:p w:rsidR="00D348E9" w:rsidRPr="004D71C8" w:rsidRDefault="00D348E9" w:rsidP="000369AF">
      <w:pPr>
        <w:pStyle w:val="ConsPlusNonformat"/>
        <w:widowControl/>
        <w:ind w:left="-567" w:firstLine="567"/>
        <w:jc w:val="both"/>
        <w:rPr>
          <w:rFonts w:ascii="Times New Roman" w:hAnsi="Times New Roman" w:cs="Times New Roman"/>
          <w:sz w:val="28"/>
          <w:szCs w:val="28"/>
        </w:rPr>
      </w:pPr>
    </w:p>
    <w:p w:rsidR="00D348E9" w:rsidRPr="004D71C8" w:rsidRDefault="00D348E9" w:rsidP="000369AF">
      <w:pPr>
        <w:pStyle w:val="ConsPlusNonformat"/>
        <w:widowControl/>
        <w:ind w:left="-567" w:firstLine="567"/>
        <w:jc w:val="center"/>
        <w:rPr>
          <w:rFonts w:ascii="Times New Roman" w:hAnsi="Times New Roman" w:cs="Times New Roman"/>
          <w:sz w:val="28"/>
          <w:szCs w:val="28"/>
        </w:rPr>
      </w:pPr>
      <w:r w:rsidRPr="004D71C8">
        <w:rPr>
          <w:rFonts w:ascii="Times New Roman" w:hAnsi="Times New Roman" w:cs="Times New Roman"/>
          <w:position w:val="-12"/>
          <w:sz w:val="28"/>
          <w:szCs w:val="28"/>
        </w:rPr>
        <w:object w:dxaOrig="1900" w:dyaOrig="380">
          <v:shape id="_x0000_i1040" type="#_x0000_t75" style="width:95.25pt;height:18.75pt" o:ole="">
            <v:imagedata r:id="rId42" o:title=""/>
          </v:shape>
          <o:OLEObject Type="Embed" ProgID="Equation.3" ShapeID="_x0000_i1040" DrawAspect="Content" ObjectID="_1539605237" r:id="rId43"/>
        </w:object>
      </w:r>
      <w:r w:rsidRPr="004D71C8">
        <w:rPr>
          <w:rFonts w:ascii="Times New Roman" w:hAnsi="Times New Roman" w:cs="Times New Roman"/>
          <w:sz w:val="28"/>
          <w:szCs w:val="28"/>
        </w:rPr>
        <w:t>(3),</w:t>
      </w:r>
    </w:p>
    <w:p w:rsidR="00D348E9" w:rsidRPr="004D71C8" w:rsidRDefault="00D348E9" w:rsidP="000369AF">
      <w:pPr>
        <w:pStyle w:val="ConsPlusNonformat"/>
        <w:widowControl/>
        <w:ind w:left="-567" w:firstLine="567"/>
        <w:jc w:val="both"/>
        <w:rPr>
          <w:rFonts w:ascii="Times New Roman" w:hAnsi="Times New Roman" w:cs="Times New Roman"/>
          <w:sz w:val="28"/>
          <w:szCs w:val="28"/>
        </w:rPr>
      </w:pPr>
      <w:r w:rsidRPr="004D71C8">
        <w:rPr>
          <w:rFonts w:ascii="Times New Roman" w:hAnsi="Times New Roman" w:cs="Times New Roman"/>
          <w:sz w:val="28"/>
          <w:szCs w:val="28"/>
        </w:rPr>
        <w:t>где:</w:t>
      </w:r>
    </w:p>
    <w:p w:rsidR="00D348E9" w:rsidRPr="00583CDB" w:rsidRDefault="00D348E9" w:rsidP="000369AF">
      <w:pPr>
        <w:pStyle w:val="ConsPlusNonformat"/>
        <w:widowControl/>
        <w:ind w:left="-567" w:firstLine="567"/>
        <w:jc w:val="both"/>
        <w:rPr>
          <w:rFonts w:ascii="Times New Roman" w:hAnsi="Times New Roman" w:cs="Times New Roman"/>
          <w:sz w:val="28"/>
          <w:szCs w:val="28"/>
        </w:rPr>
      </w:pPr>
      <w:r w:rsidRPr="004D71C8">
        <w:rPr>
          <w:rFonts w:ascii="Times New Roman" w:hAnsi="Times New Roman" w:cs="Times New Roman"/>
          <w:position w:val="-12"/>
          <w:sz w:val="28"/>
          <w:szCs w:val="28"/>
        </w:rPr>
        <w:object w:dxaOrig="460" w:dyaOrig="380">
          <v:shape id="_x0000_i1041" type="#_x0000_t75" style="width:23.25pt;height:18.75pt" o:ole="">
            <v:imagedata r:id="rId44" o:title=""/>
          </v:shape>
          <o:OLEObject Type="Embed" ProgID="Equation.3" ShapeID="_x0000_i1041" DrawAspect="Content" ObjectID="_1539605238" r:id="rId45"/>
        </w:object>
      </w:r>
      <w:r w:rsidRPr="004D71C8">
        <w:rPr>
          <w:rFonts w:ascii="Times New Roman" w:hAnsi="Times New Roman" w:cs="Times New Roman"/>
          <w:sz w:val="28"/>
          <w:szCs w:val="28"/>
        </w:rPr>
        <w:t xml:space="preserve"> - расходы i-го года долгосрочного периода регулирования, связанные с компенсацией незапланированных расходов (со знаком «плюс»)  или    полученного избытка (со знаком «минус»), выявленных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 указанной в пункте 9</w:t>
      </w:r>
      <w:r>
        <w:rPr>
          <w:rFonts w:ascii="Times New Roman" w:hAnsi="Times New Roman" w:cs="Times New Roman"/>
          <w:sz w:val="28"/>
          <w:szCs w:val="28"/>
        </w:rPr>
        <w:t xml:space="preserve"> Методических указаний</w:t>
      </w:r>
      <w:r w:rsidRPr="004D71C8">
        <w:rPr>
          <w:rFonts w:ascii="Times New Roman" w:hAnsi="Times New Roman" w:cs="Times New Roman"/>
          <w:sz w:val="28"/>
          <w:szCs w:val="28"/>
        </w:rPr>
        <w:t xml:space="preserve">, а также расходы в соответствии с пунктом 10 Методических указаний (тыс.руб.). </w:t>
      </w:r>
      <w:r>
        <w:rPr>
          <w:rFonts w:ascii="Times New Roman" w:hAnsi="Times New Roman" w:cs="Times New Roman"/>
          <w:sz w:val="28"/>
          <w:szCs w:val="28"/>
        </w:rPr>
        <w:t>Указанные расходы определяются следующим образом:</w:t>
      </w:r>
    </w:p>
    <w:p w:rsidR="00D348E9" w:rsidRDefault="00D348E9" w:rsidP="000369AF">
      <w:pPr>
        <w:pStyle w:val="ConsPlusNonformat"/>
        <w:widowControl/>
        <w:ind w:left="-567" w:firstLine="567"/>
        <w:jc w:val="center"/>
        <w:rPr>
          <w:rFonts w:ascii="Times New Roman" w:hAnsi="Times New Roman" w:cs="Times New Roman"/>
          <w:sz w:val="28"/>
          <w:szCs w:val="28"/>
        </w:rPr>
      </w:pPr>
      <w:r w:rsidRPr="00364185">
        <w:rPr>
          <w:rFonts w:ascii="Times New Roman" w:hAnsi="Times New Roman" w:cs="Times New Roman"/>
          <w:position w:val="-12"/>
          <w:sz w:val="28"/>
          <w:szCs w:val="28"/>
        </w:rPr>
        <w:object w:dxaOrig="2620" w:dyaOrig="380">
          <v:shape id="_x0000_i1042" type="#_x0000_t75" style="width:131.25pt;height:18.75pt" o:ole="">
            <v:imagedata r:id="rId46" o:title=""/>
          </v:shape>
          <o:OLEObject Type="Embed" ProgID="Equation.3" ShapeID="_x0000_i1042" DrawAspect="Content" ObjectID="_1539605239" r:id="rId47"/>
        </w:object>
      </w:r>
      <w:r>
        <w:rPr>
          <w:rFonts w:ascii="Times New Roman" w:hAnsi="Times New Roman" w:cs="Times New Roman"/>
          <w:sz w:val="28"/>
          <w:szCs w:val="28"/>
        </w:rPr>
        <w:t xml:space="preserve"> (4)</w:t>
      </w:r>
    </w:p>
    <w:p w:rsidR="00D348E9" w:rsidRDefault="00D348E9" w:rsidP="000369AF">
      <w:pPr>
        <w:pStyle w:val="ConsPlusNonformat"/>
        <w:widowControl/>
        <w:ind w:left="-567" w:firstLine="567"/>
        <w:jc w:val="center"/>
        <w:rPr>
          <w:rFonts w:ascii="Times New Roman" w:hAnsi="Times New Roman" w:cs="Times New Roman"/>
          <w:sz w:val="28"/>
          <w:szCs w:val="28"/>
        </w:rPr>
      </w:pPr>
    </w:p>
    <w:p w:rsidR="00D348E9" w:rsidRDefault="00D348E9" w:rsidP="000369AF">
      <w:pPr>
        <w:pStyle w:val="1"/>
        <w:numPr>
          <w:ilvl w:val="0"/>
          <w:numId w:val="0"/>
        </w:numPr>
        <w:ind w:left="-567" w:firstLine="539"/>
      </w:pPr>
      <w:r w:rsidRPr="00B46500">
        <w:t>где:</w:t>
      </w:r>
    </w:p>
    <w:p w:rsidR="00D348E9" w:rsidRDefault="00D348E9" w:rsidP="000369AF">
      <w:pPr>
        <w:pStyle w:val="1"/>
        <w:numPr>
          <w:ilvl w:val="0"/>
          <w:numId w:val="0"/>
        </w:numPr>
        <w:ind w:left="-567" w:firstLine="539"/>
      </w:pPr>
      <w:r w:rsidRPr="007D42AB">
        <w:rPr>
          <w:position w:val="-12"/>
        </w:rPr>
        <w:object w:dxaOrig="600" w:dyaOrig="360">
          <v:shape id="_x0000_i1043" type="#_x0000_t75" style="width:30pt;height:18pt" o:ole="">
            <v:imagedata r:id="rId48" o:title=""/>
          </v:shape>
          <o:OLEObject Type="Embed" ProgID="Equation.3" ShapeID="_x0000_i1043" DrawAspect="Content" ObjectID="_1539605240" r:id="rId49"/>
        </w:object>
      </w:r>
      <w:r>
        <w:t xml:space="preserve"> - корректировка подконтрольных расходов в связи с изменением планируемых параметров расчета тарифов;</w:t>
      </w:r>
    </w:p>
    <w:p w:rsidR="00D348E9" w:rsidRDefault="00D348E9" w:rsidP="000369AF">
      <w:pPr>
        <w:pStyle w:val="1"/>
        <w:numPr>
          <w:ilvl w:val="0"/>
          <w:numId w:val="0"/>
        </w:numPr>
        <w:ind w:left="-567" w:firstLine="539"/>
      </w:pPr>
      <w:r w:rsidRPr="007D42AB">
        <w:rPr>
          <w:position w:val="-12"/>
        </w:rPr>
        <w:object w:dxaOrig="580" w:dyaOrig="360">
          <v:shape id="_x0000_i1044" type="#_x0000_t75" style="width:35.25pt;height:23.25pt" o:ole="">
            <v:imagedata r:id="rId50" o:title=""/>
          </v:shape>
          <o:OLEObject Type="Embed" ProgID="Equation.3" ShapeID="_x0000_i1044" DrawAspect="Content" ObjectID="_1539605241" r:id="rId51"/>
        </w:object>
      </w:r>
      <w:r>
        <w:t xml:space="preserve"> - корректировка неподконтрольных расходов исходя из фактических значений указанного параметра;</w:t>
      </w:r>
    </w:p>
    <w:p w:rsidR="00D348E9" w:rsidRDefault="00D348E9" w:rsidP="000369AF">
      <w:pPr>
        <w:pStyle w:val="1"/>
        <w:numPr>
          <w:ilvl w:val="0"/>
          <w:numId w:val="0"/>
        </w:numPr>
        <w:ind w:left="-567" w:firstLine="539"/>
      </w:pPr>
      <w:r w:rsidRPr="00702435">
        <w:rPr>
          <w:position w:val="-12"/>
        </w:rPr>
        <w:object w:dxaOrig="480" w:dyaOrig="360">
          <v:shape id="_x0000_i1045" type="#_x0000_t75" style="width:24pt;height:18pt" o:ole="">
            <v:imagedata r:id="rId52" o:title=""/>
          </v:shape>
          <o:OLEObject Type="Embed" ProgID="Equation.3" ShapeID="_x0000_i1045" DrawAspect="Content" ObjectID="_1539605242" r:id="rId53"/>
        </w:object>
      </w:r>
      <w:r>
        <w:t xml:space="preserve"> - корректировка</w:t>
      </w:r>
      <w:r w:rsidRPr="000E1D3C">
        <w:t xml:space="preserve"> </w:t>
      </w:r>
      <w:r>
        <w:t>необходимой валовой выручки регулируемой организации с учетом изменения полезного отпуска и цен на  электрическую энергию.</w:t>
      </w:r>
    </w:p>
    <w:p w:rsidR="00D348E9" w:rsidRDefault="00D348E9" w:rsidP="000369AF">
      <w:pPr>
        <w:pStyle w:val="ConsPlusNonformat"/>
        <w:widowControl/>
        <w:ind w:left="-567" w:firstLine="567"/>
        <w:jc w:val="center"/>
        <w:rPr>
          <w:rFonts w:ascii="Times New Roman" w:hAnsi="Times New Roman" w:cs="Times New Roman"/>
          <w:sz w:val="28"/>
          <w:szCs w:val="28"/>
        </w:rPr>
      </w:pPr>
    </w:p>
    <w:p w:rsidR="00D348E9" w:rsidRPr="00B46500" w:rsidRDefault="00D348E9" w:rsidP="000369AF">
      <w:pPr>
        <w:pStyle w:val="1"/>
        <w:numPr>
          <w:ilvl w:val="0"/>
          <w:numId w:val="0"/>
        </w:numPr>
        <w:ind w:left="-567"/>
        <w:jc w:val="center"/>
      </w:pPr>
      <w:r w:rsidRPr="000E1D3C">
        <w:rPr>
          <w:position w:val="-12"/>
        </w:rPr>
        <w:object w:dxaOrig="7540" w:dyaOrig="400">
          <v:shape id="_x0000_i1046" type="#_x0000_t75" style="width:377.25pt;height:20.25pt" o:ole="">
            <v:imagedata r:id="rId54" o:title=""/>
          </v:shape>
          <o:OLEObject Type="Embed" ProgID="Equation.3" ShapeID="_x0000_i1046" DrawAspect="Content" ObjectID="_1539605243" r:id="rId55"/>
        </w:object>
      </w:r>
      <w:r>
        <w:t xml:space="preserve"> (5)</w:t>
      </w:r>
      <w:r w:rsidRPr="00B46500">
        <w:t xml:space="preserve">,               </w:t>
      </w:r>
      <w:r>
        <w:t xml:space="preserve">              </w:t>
      </w:r>
      <w:r w:rsidRPr="00B46500">
        <w:t xml:space="preserve"> </w:t>
      </w:r>
      <w:r>
        <w:t xml:space="preserve">    </w:t>
      </w:r>
      <w:r w:rsidRPr="00B46500">
        <w:t xml:space="preserve"> </w:t>
      </w:r>
      <w:r>
        <w:t xml:space="preserve">     </w:t>
      </w:r>
    </w:p>
    <w:p w:rsidR="00D348E9" w:rsidRDefault="00D348E9" w:rsidP="000369AF">
      <w:pPr>
        <w:pStyle w:val="ConsPlusNonformat"/>
        <w:widowControl/>
        <w:ind w:left="-567" w:firstLine="567"/>
        <w:jc w:val="center"/>
        <w:rPr>
          <w:rFonts w:ascii="Times New Roman" w:hAnsi="Times New Roman" w:cs="Times New Roman"/>
          <w:sz w:val="28"/>
          <w:szCs w:val="28"/>
        </w:rPr>
      </w:pPr>
      <w:r w:rsidRPr="004D1D87">
        <w:rPr>
          <w:rFonts w:ascii="Times New Roman" w:hAnsi="Times New Roman" w:cs="Times New Roman"/>
          <w:position w:val="-30"/>
          <w:sz w:val="28"/>
          <w:szCs w:val="28"/>
        </w:rPr>
        <w:object w:dxaOrig="2400" w:dyaOrig="720">
          <v:shape id="_x0000_i1047" type="#_x0000_t75" style="width:120pt;height:36pt" o:ole="">
            <v:imagedata r:id="rId56" o:title=""/>
          </v:shape>
          <o:OLEObject Type="Embed" ProgID="Equation.3" ShapeID="_x0000_i1047" DrawAspect="Content" ObjectID="_1539605244" r:id="rId57"/>
        </w:object>
      </w:r>
      <w:r w:rsidRPr="004D1D87">
        <w:rPr>
          <w:rFonts w:ascii="Times New Roman" w:hAnsi="Times New Roman" w:cs="Times New Roman"/>
          <w:sz w:val="28"/>
          <w:szCs w:val="28"/>
        </w:rPr>
        <w:t xml:space="preserve">      (6)</w:t>
      </w:r>
      <w:r>
        <w:rPr>
          <w:rFonts w:ascii="Times New Roman" w:hAnsi="Times New Roman" w:cs="Times New Roman"/>
          <w:sz w:val="28"/>
          <w:szCs w:val="28"/>
        </w:rPr>
        <w:t>,</w:t>
      </w:r>
      <w:r w:rsidRPr="004D1D87">
        <w:rPr>
          <w:rFonts w:ascii="Times New Roman" w:hAnsi="Times New Roman" w:cs="Times New Roman"/>
          <w:sz w:val="28"/>
          <w:szCs w:val="28"/>
        </w:rPr>
        <w:t xml:space="preserve">     </w:t>
      </w:r>
    </w:p>
    <w:p w:rsidR="00D348E9" w:rsidRDefault="00D348E9" w:rsidP="000369AF">
      <w:pPr>
        <w:pStyle w:val="ConsPlusNonformat"/>
        <w:widowControl/>
        <w:ind w:left="-567" w:firstLine="567"/>
        <w:jc w:val="center"/>
        <w:rPr>
          <w:rFonts w:ascii="Times New Roman" w:hAnsi="Times New Roman" w:cs="Times New Roman"/>
          <w:sz w:val="28"/>
          <w:szCs w:val="28"/>
        </w:rPr>
      </w:pPr>
    </w:p>
    <w:p w:rsidR="00D348E9" w:rsidRDefault="00D348E9" w:rsidP="000369AF">
      <w:pPr>
        <w:pStyle w:val="ConsPlusNonformat"/>
        <w:widowControl/>
        <w:ind w:left="-567" w:firstLine="567"/>
        <w:jc w:val="center"/>
        <w:rPr>
          <w:rFonts w:ascii="Times New Roman" w:hAnsi="Times New Roman" w:cs="Times New Roman"/>
          <w:sz w:val="28"/>
          <w:szCs w:val="28"/>
        </w:rPr>
      </w:pPr>
      <w:r w:rsidRPr="00E35E29">
        <w:rPr>
          <w:position w:val="-12"/>
        </w:rPr>
        <w:object w:dxaOrig="3000" w:dyaOrig="380">
          <v:shape id="_x0000_i1048" type="#_x0000_t75" style="width:202.5pt;height:26.25pt" o:ole="">
            <v:imagedata r:id="rId58" o:title=""/>
          </v:shape>
          <o:OLEObject Type="Embed" ProgID="Equation.3" ShapeID="_x0000_i1048" DrawAspect="Content" ObjectID="_1539605245" r:id="rId59"/>
        </w:object>
      </w:r>
      <w:r w:rsidRPr="004D1D87">
        <w:rPr>
          <w:rFonts w:ascii="Times New Roman" w:hAnsi="Times New Roman" w:cs="Times New Roman"/>
          <w:sz w:val="28"/>
          <w:szCs w:val="28"/>
        </w:rPr>
        <w:t xml:space="preserve"> (7)</w:t>
      </w:r>
      <w:r>
        <w:rPr>
          <w:rFonts w:ascii="Times New Roman" w:hAnsi="Times New Roman" w:cs="Times New Roman"/>
          <w:sz w:val="28"/>
          <w:szCs w:val="28"/>
        </w:rPr>
        <w:t>.</w:t>
      </w:r>
    </w:p>
    <w:p w:rsidR="00D348E9" w:rsidRPr="00B46500" w:rsidRDefault="00D348E9" w:rsidP="000369AF">
      <w:pPr>
        <w:pStyle w:val="1"/>
        <w:numPr>
          <w:ilvl w:val="0"/>
          <w:numId w:val="0"/>
        </w:numPr>
        <w:ind w:left="-567" w:firstLine="539"/>
      </w:pPr>
      <w:r>
        <w:t>Корректировка с учетом изменения полезного отпуска и цен на  электрическую энергию рассчитывается по следующей формуле</w:t>
      </w:r>
      <w:r w:rsidRPr="00B46500">
        <w:t>:</w:t>
      </w:r>
    </w:p>
    <w:p w:rsidR="00D348E9" w:rsidRPr="00B46500" w:rsidRDefault="00D348E9" w:rsidP="000369AF">
      <w:pPr>
        <w:pStyle w:val="1"/>
        <w:numPr>
          <w:ilvl w:val="0"/>
          <w:numId w:val="0"/>
        </w:numPr>
        <w:ind w:left="-567"/>
      </w:pPr>
    </w:p>
    <w:p w:rsidR="00D348E9" w:rsidRPr="00702435" w:rsidRDefault="00D348E9" w:rsidP="000369AF">
      <w:pPr>
        <w:pStyle w:val="1"/>
        <w:numPr>
          <w:ilvl w:val="0"/>
          <w:numId w:val="0"/>
        </w:numPr>
        <w:ind w:left="-567"/>
        <w:jc w:val="center"/>
      </w:pPr>
      <w:r w:rsidRPr="002F524F">
        <w:rPr>
          <w:position w:val="-12"/>
        </w:rPr>
        <w:object w:dxaOrig="6920" w:dyaOrig="400">
          <v:shape id="_x0000_i1049" type="#_x0000_t75" style="width:339pt;height:18pt" o:ole="">
            <v:imagedata r:id="rId60" o:title=""/>
          </v:shape>
          <o:OLEObject Type="Embed" ProgID="Equation.3" ShapeID="_x0000_i1049" DrawAspect="Content" ObjectID="_1539605246" r:id="rId61"/>
        </w:object>
      </w:r>
      <w:r>
        <w:t>(8),</w:t>
      </w:r>
    </w:p>
    <w:p w:rsidR="00D348E9" w:rsidRDefault="00D348E9" w:rsidP="000369AF">
      <w:pPr>
        <w:pStyle w:val="1"/>
        <w:numPr>
          <w:ilvl w:val="0"/>
          <w:numId w:val="0"/>
        </w:numPr>
        <w:ind w:left="-567" w:firstLine="539"/>
      </w:pPr>
      <w:r w:rsidRPr="00B46500">
        <w:t>где:</w:t>
      </w:r>
    </w:p>
    <w:p w:rsidR="00D348E9" w:rsidRPr="00D92295" w:rsidRDefault="00D348E9" w:rsidP="000369AF">
      <w:pPr>
        <w:pStyle w:val="1"/>
        <w:numPr>
          <w:ilvl w:val="0"/>
          <w:numId w:val="0"/>
        </w:numPr>
        <w:ind w:left="-567" w:firstLine="539"/>
      </w:pPr>
      <w:r w:rsidRPr="00B345E3">
        <w:rPr>
          <w:position w:val="-12"/>
        </w:rPr>
        <w:object w:dxaOrig="1219" w:dyaOrig="380">
          <v:shape id="_x0000_i1050" type="#_x0000_t75" style="width:60pt;height:18.75pt" o:ole="">
            <v:imagedata r:id="rId62" o:title=""/>
          </v:shape>
          <o:OLEObject Type="Embed" ProgID="Equation.3" ShapeID="_x0000_i1050" DrawAspect="Content" ObjectID="_1539605247" r:id="rId63"/>
        </w:object>
      </w:r>
      <w:r>
        <w:t xml:space="preserve"> - фактическое количество условных единиц, относящихся к регулируемой организации соответственно в </w:t>
      </w:r>
      <w:r w:rsidRPr="00D92295">
        <w:t>(</w:t>
      </w:r>
      <w:r>
        <w:rPr>
          <w:lang w:val="en-US"/>
        </w:rPr>
        <w:t>i</w:t>
      </w:r>
      <w:r w:rsidRPr="00D92295">
        <w:t>-2)</w:t>
      </w:r>
      <w:r>
        <w:t xml:space="preserve">-ом и </w:t>
      </w:r>
      <w:r w:rsidRPr="00D92295">
        <w:t>(</w:t>
      </w:r>
      <w:r>
        <w:rPr>
          <w:lang w:val="en-US"/>
        </w:rPr>
        <w:t>i</w:t>
      </w:r>
      <w:r w:rsidRPr="00D92295">
        <w:t>-3)-</w:t>
      </w:r>
      <w:r>
        <w:t>ем году долгосрочного периода регулирования;</w:t>
      </w:r>
    </w:p>
    <w:p w:rsidR="00D348E9" w:rsidRPr="00B46500" w:rsidRDefault="00D348E9" w:rsidP="000369AF">
      <w:pPr>
        <w:pStyle w:val="1"/>
        <w:numPr>
          <w:ilvl w:val="0"/>
          <w:numId w:val="0"/>
        </w:numPr>
        <w:ind w:left="-567" w:firstLine="539"/>
      </w:pPr>
      <w:r w:rsidRPr="00847983">
        <w:rPr>
          <w:i/>
        </w:rPr>
        <w:t>Х</w:t>
      </w:r>
      <w:r w:rsidRPr="008F43C3">
        <w:rPr>
          <w:vertAlign w:val="subscript"/>
          <w:lang w:val="en-US"/>
        </w:rPr>
        <w:t>i</w:t>
      </w:r>
      <w:r w:rsidRPr="00B46500">
        <w:tab/>
        <w:t>-</w:t>
      </w:r>
      <w:r w:rsidRPr="00B46500">
        <w:rPr>
          <w:lang w:val="en-US"/>
        </w:rPr>
        <w:t> </w:t>
      </w:r>
      <w:r w:rsidRPr="00B46500">
        <w:t xml:space="preserve">индекс эффективности </w:t>
      </w:r>
      <w:r>
        <w:t>подконтрольных</w:t>
      </w:r>
      <w:r w:rsidRPr="00B46500">
        <w:t xml:space="preserve"> расходов, установленный в процентах;</w:t>
      </w:r>
    </w:p>
    <w:p w:rsidR="00D348E9" w:rsidRPr="005D0018" w:rsidRDefault="00D348E9" w:rsidP="000369AF">
      <w:pPr>
        <w:pStyle w:val="1"/>
        <w:numPr>
          <w:ilvl w:val="0"/>
          <w:numId w:val="0"/>
        </w:numPr>
        <w:ind w:left="-567" w:firstLine="539"/>
      </w:pPr>
      <w:r w:rsidRPr="008F43C3">
        <w:rPr>
          <w:position w:val="-12"/>
        </w:rPr>
        <w:object w:dxaOrig="820" w:dyaOrig="360">
          <v:shape id="_x0000_i1051" type="#_x0000_t75" style="width:41.25pt;height:18pt" o:ole="">
            <v:imagedata r:id="rId64" o:title=""/>
          </v:shape>
          <o:OLEObject Type="Embed" ProgID="Equation.3" ShapeID="_x0000_i1051" DrawAspect="Content" ObjectID="_1539605248" r:id="rId65"/>
        </w:object>
      </w:r>
      <w:r w:rsidRPr="005D0018">
        <w:t>-</w:t>
      </w:r>
      <w:r w:rsidRPr="005D0018">
        <w:rPr>
          <w:lang w:val="en-US"/>
        </w:rPr>
        <w:t> </w:t>
      </w:r>
      <w:r w:rsidRPr="005D0018">
        <w:t xml:space="preserve">фактические значения индекса потребительских цен в году </w:t>
      </w:r>
      <w:r w:rsidRPr="005D0018">
        <w:rPr>
          <w:lang w:val="en-US"/>
        </w:rPr>
        <w:t>i</w:t>
      </w:r>
      <w:r w:rsidRPr="005D0018">
        <w:t>-</w:t>
      </w:r>
      <w:r w:rsidRPr="008F43C3">
        <w:t>2;</w:t>
      </w:r>
    </w:p>
    <w:p w:rsidR="00D348E9" w:rsidRDefault="00D348E9" w:rsidP="000369AF">
      <w:pPr>
        <w:pStyle w:val="1"/>
        <w:numPr>
          <w:ilvl w:val="0"/>
          <w:numId w:val="0"/>
        </w:numPr>
        <w:ind w:left="-567" w:firstLine="539"/>
      </w:pPr>
      <w:r w:rsidRPr="00B46500">
        <w:rPr>
          <w:position w:val="-12"/>
        </w:rPr>
        <w:object w:dxaOrig="600" w:dyaOrig="360">
          <v:shape id="_x0000_i1052" type="#_x0000_t75" style="width:30pt;height:18pt" o:ole="">
            <v:imagedata r:id="rId66" o:title=""/>
          </v:shape>
          <o:OLEObject Type="Embed" ProgID="Equation.3" ShapeID="_x0000_i1052" DrawAspect="Content" ObjectID="_1539605249" r:id="rId67"/>
        </w:object>
      </w:r>
      <w:r w:rsidRPr="00B46500">
        <w:tab/>
        <w:t>-</w:t>
      </w:r>
      <w:r w:rsidRPr="00B46500">
        <w:rPr>
          <w:lang w:val="en-US"/>
        </w:rPr>
        <w:t> </w:t>
      </w:r>
      <w:r w:rsidRPr="00B46500">
        <w:t xml:space="preserve">индекс </w:t>
      </w:r>
      <w:r>
        <w:t xml:space="preserve">изменения </w:t>
      </w:r>
      <w:r w:rsidRPr="00B46500">
        <w:t xml:space="preserve">количества активов, установленный в процентах на год </w:t>
      </w:r>
      <w:r w:rsidRPr="00B46500">
        <w:rPr>
          <w:lang w:val="en-US"/>
        </w:rPr>
        <w:t>i</w:t>
      </w:r>
      <w:r w:rsidRPr="00B46500">
        <w:t xml:space="preserve"> при расчете долгосрочных тарифов</w:t>
      </w:r>
      <w:r>
        <w:t>;</w:t>
      </w:r>
    </w:p>
    <w:p w:rsidR="00D348E9" w:rsidRDefault="00D348E9" w:rsidP="000369AF">
      <w:pPr>
        <w:pStyle w:val="1"/>
        <w:numPr>
          <w:ilvl w:val="0"/>
          <w:numId w:val="0"/>
        </w:numPr>
        <w:ind w:left="-567" w:firstLine="539"/>
      </w:pPr>
      <w:r w:rsidRPr="00B345E3">
        <w:rPr>
          <w:position w:val="-12"/>
        </w:rPr>
        <w:object w:dxaOrig="2180" w:dyaOrig="380">
          <v:shape id="_x0000_i1053" type="#_x0000_t75" style="width:108pt;height:18.75pt" o:ole="">
            <v:imagedata r:id="rId68" o:title=""/>
          </v:shape>
          <o:OLEObject Type="Embed" ProgID="Equation.3" ShapeID="_x0000_i1053" DrawAspect="Content" ObjectID="_1539605250" r:id="rId69"/>
        </w:object>
      </w:r>
      <w:r>
        <w:t xml:space="preserve"> - фактическая и плановая величина неподконтрольных расходов (за исключением расходов на финансирование капитальных вложений);</w:t>
      </w:r>
    </w:p>
    <w:p w:rsidR="00D348E9" w:rsidRPr="00563ACF" w:rsidRDefault="00D348E9" w:rsidP="000369AF">
      <w:pPr>
        <w:pStyle w:val="1"/>
        <w:numPr>
          <w:ilvl w:val="0"/>
          <w:numId w:val="0"/>
        </w:numPr>
        <w:ind w:left="-567" w:firstLine="539"/>
      </w:pPr>
      <w:r w:rsidRPr="00CC58D4">
        <w:rPr>
          <w:position w:val="-12"/>
        </w:rPr>
        <w:object w:dxaOrig="540" w:dyaOrig="380">
          <v:shape id="_x0000_i1054" type="#_x0000_t75" style="width:27pt;height:18.75pt" o:ole="">
            <v:imagedata r:id="rId70" o:title=""/>
          </v:shape>
          <o:OLEObject Type="Embed" ProgID="Equation.3" ShapeID="_x0000_i1054" DrawAspect="Content" ObjectID="_1539605251" r:id="rId71"/>
        </w:object>
      </w:r>
      <w:r>
        <w:t xml:space="preserve"> - прогнозный объем отпуска электрической энергии в сеть территориальной сетевой организации, определенный регулирующими органами на (</w:t>
      </w:r>
      <w:r w:rsidRPr="00CC58D4">
        <w:t>i</w:t>
      </w:r>
      <w:r>
        <w:t>-2)</w:t>
      </w:r>
      <w:r w:rsidRPr="0063461D">
        <w:t>-</w:t>
      </w:r>
      <w:r>
        <w:t>той году долгосрочного периода регулирования</w:t>
      </w:r>
      <w:r w:rsidRPr="00CC58D4">
        <w:t>;</w:t>
      </w:r>
    </w:p>
    <w:p w:rsidR="00D348E9" w:rsidRPr="008F43C3" w:rsidRDefault="00D348E9" w:rsidP="000369AF">
      <w:pPr>
        <w:pStyle w:val="1"/>
        <w:numPr>
          <w:ilvl w:val="0"/>
          <w:numId w:val="0"/>
        </w:numPr>
        <w:ind w:left="-567" w:firstLine="539"/>
      </w:pPr>
      <w:r w:rsidRPr="00CC58D4">
        <w:rPr>
          <w:position w:val="-12"/>
        </w:rPr>
        <w:object w:dxaOrig="700" w:dyaOrig="380">
          <v:shape id="_x0000_i1055" type="#_x0000_t75" style="width:35.25pt;height:18.75pt" o:ole="">
            <v:imagedata r:id="rId72" o:title=""/>
          </v:shape>
          <o:OLEObject Type="Embed" ProgID="Equation.3" ShapeID="_x0000_i1055" DrawAspect="Content" ObjectID="_1539605252" r:id="rId73"/>
        </w:object>
      </w:r>
      <w:r>
        <w:t xml:space="preserve"> - фактический объем отпуска электрической энергии в сеть территориальной сетевой организации, определяемый регулирующими органами в (</w:t>
      </w:r>
      <w:r w:rsidRPr="00CC58D4">
        <w:t>i</w:t>
      </w:r>
      <w:r>
        <w:t>-2)</w:t>
      </w:r>
      <w:r w:rsidRPr="0063461D">
        <w:t>-</w:t>
      </w:r>
      <w:r>
        <w:t>том году долгосрочного периода регулирования</w:t>
      </w:r>
      <w:r w:rsidRPr="00CC58D4">
        <w:t>;</w:t>
      </w:r>
    </w:p>
    <w:p w:rsidR="00D348E9" w:rsidRDefault="00D348E9" w:rsidP="000369AF">
      <w:pPr>
        <w:pStyle w:val="1"/>
        <w:numPr>
          <w:ilvl w:val="0"/>
          <w:numId w:val="0"/>
        </w:numPr>
        <w:ind w:left="-567" w:firstLine="539"/>
      </w:pPr>
      <w:r w:rsidRPr="00CC58D4">
        <w:rPr>
          <w:position w:val="-12"/>
        </w:rPr>
        <w:object w:dxaOrig="420" w:dyaOrig="360">
          <v:shape id="_x0000_i1056" type="#_x0000_t75" style="width:21pt;height:18pt" o:ole="">
            <v:imagedata r:id="rId74" o:title=""/>
          </v:shape>
          <o:OLEObject Type="Embed" ProgID="Equation.3" ShapeID="_x0000_i1056" DrawAspect="Content" ObjectID="_1539605253" r:id="rId75"/>
        </w:object>
      </w:r>
      <w:r w:rsidRPr="00B139F2">
        <w:t xml:space="preserve"> - </w:t>
      </w:r>
      <w:r>
        <w:t xml:space="preserve">удельная </w:t>
      </w:r>
      <w:r w:rsidRPr="00B139F2">
        <w:t>величина технологического расхода</w:t>
      </w:r>
      <w:r>
        <w:t xml:space="preserve"> (потерь)</w:t>
      </w:r>
      <w:r w:rsidRPr="00B139F2">
        <w:t xml:space="preserve"> электрической энергии, определя</w:t>
      </w:r>
      <w:r>
        <w:t>емая уполномоченным федеральным органом исполнительной власти на    (</w:t>
      </w:r>
      <w:r>
        <w:rPr>
          <w:lang w:val="en-US"/>
        </w:rPr>
        <w:t>i</w:t>
      </w:r>
      <w:r w:rsidRPr="0063461D">
        <w:t>-</w:t>
      </w:r>
      <w:r>
        <w:t xml:space="preserve">2) -ой год долгосрочного периода регулирования, отнесенная к </w:t>
      </w:r>
      <w:r w:rsidRPr="008A51E0">
        <w:rPr>
          <w:position w:val="-12"/>
        </w:rPr>
        <w:object w:dxaOrig="580" w:dyaOrig="400">
          <v:shape id="_x0000_i1057" type="#_x0000_t75" style="width:29.25pt;height:20.25pt" o:ole="">
            <v:imagedata r:id="rId76" o:title=""/>
          </v:shape>
          <o:OLEObject Type="Embed" ProgID="Equation.3" ShapeID="_x0000_i1057" DrawAspect="Content" ObjectID="_1539605254" r:id="rId77"/>
        </w:object>
      </w:r>
      <w:r w:rsidRPr="00CC58D4">
        <w:t>;</w:t>
      </w:r>
      <w:r w:rsidRPr="00B139F2">
        <w:t xml:space="preserve"> </w:t>
      </w:r>
    </w:p>
    <w:p w:rsidR="00D348E9" w:rsidRPr="008F43C3" w:rsidRDefault="00D348E9" w:rsidP="000369AF">
      <w:pPr>
        <w:pStyle w:val="1"/>
        <w:numPr>
          <w:ilvl w:val="0"/>
          <w:numId w:val="0"/>
        </w:numPr>
        <w:ind w:left="-567" w:firstLine="707"/>
      </w:pPr>
      <w:r w:rsidRPr="00B46500">
        <w:rPr>
          <w:position w:val="-12"/>
        </w:rPr>
        <w:object w:dxaOrig="639" w:dyaOrig="360">
          <v:shape id="_x0000_i1058" type="#_x0000_t75" style="width:32.25pt;height:18pt" o:ole="">
            <v:imagedata r:id="rId78" o:title=""/>
          </v:shape>
          <o:OLEObject Type="Embed" ProgID="Equation.3" ShapeID="_x0000_i1058" DrawAspect="Content" ObjectID="_1539605255" r:id="rId79"/>
        </w:object>
      </w:r>
      <w:r w:rsidRPr="00B46500">
        <w:tab/>
        <w:t>-</w:t>
      </w:r>
      <w:r w:rsidRPr="00B46500">
        <w:rPr>
          <w:lang w:val="en-US"/>
        </w:rPr>
        <w:t> </w:t>
      </w:r>
      <w:r>
        <w:t xml:space="preserve">прогнозная </w:t>
      </w:r>
      <w:r w:rsidRPr="00B46500">
        <w:t xml:space="preserve">цена покупки потерь </w:t>
      </w:r>
      <w:r>
        <w:t xml:space="preserve">электрической энергии в сетях (с учетом мощности) </w:t>
      </w:r>
      <w:r w:rsidRPr="00B46500">
        <w:t xml:space="preserve">в году </w:t>
      </w:r>
      <w:r w:rsidRPr="00B46500">
        <w:rPr>
          <w:lang w:val="en-US"/>
        </w:rPr>
        <w:t>i</w:t>
      </w:r>
      <w:r>
        <w:t>-2</w:t>
      </w:r>
      <w:r w:rsidRPr="00B46500">
        <w:t>, учтенная при установлении тариф</w:t>
      </w:r>
      <w:r>
        <w:t>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r w:rsidRPr="008F43C3">
        <w:t>;</w:t>
      </w:r>
    </w:p>
    <w:p w:rsidR="00D348E9" w:rsidRDefault="00D348E9" w:rsidP="000369AF">
      <w:pPr>
        <w:pStyle w:val="1"/>
        <w:numPr>
          <w:ilvl w:val="0"/>
          <w:numId w:val="0"/>
        </w:numPr>
        <w:ind w:left="-567" w:firstLine="707"/>
      </w:pPr>
      <w:r w:rsidRPr="008F43C3">
        <w:rPr>
          <w:position w:val="-16"/>
        </w:rPr>
        <w:object w:dxaOrig="720" w:dyaOrig="440">
          <v:shape id="_x0000_i1059" type="#_x0000_t75" style="width:36pt;height:21.75pt" o:ole="">
            <v:imagedata r:id="rId80" o:title=""/>
          </v:shape>
          <o:OLEObject Type="Embed" ProgID="Equation.3" ShapeID="_x0000_i1059" DrawAspect="Content" ObjectID="_1539605256" r:id="rId81"/>
        </w:object>
      </w:r>
      <w:r w:rsidRPr="00B46500">
        <w:t>-</w:t>
      </w:r>
      <w:r w:rsidRPr="00B46500">
        <w:rPr>
          <w:lang w:val="en-US"/>
        </w:rPr>
        <w:t> </w:t>
      </w:r>
      <w:r>
        <w:t xml:space="preserve">фактическая </w:t>
      </w:r>
      <w:r w:rsidRPr="00B46500">
        <w:t xml:space="preserve">цена покупки потерь </w:t>
      </w:r>
      <w:r>
        <w:t xml:space="preserve">электрической энергии в сетях (с учетом мощности) </w:t>
      </w:r>
      <w:r w:rsidRPr="00B46500">
        <w:t xml:space="preserve">в году </w:t>
      </w:r>
      <w:r w:rsidRPr="00B46500">
        <w:rPr>
          <w:lang w:val="en-US"/>
        </w:rPr>
        <w:t>i</w:t>
      </w:r>
      <w:r>
        <w:t>-2</w:t>
      </w:r>
      <w:r w:rsidRPr="00B46500">
        <w:t>.</w:t>
      </w:r>
    </w:p>
    <w:p w:rsidR="00D348E9" w:rsidRDefault="00D348E9" w:rsidP="000369AF">
      <w:pPr>
        <w:pStyle w:val="1"/>
        <w:numPr>
          <w:ilvl w:val="0"/>
          <w:numId w:val="0"/>
        </w:numPr>
        <w:ind w:left="-567" w:firstLine="360"/>
      </w:pPr>
    </w:p>
    <w:p w:rsidR="00D348E9" w:rsidRPr="004D71C8" w:rsidRDefault="00D348E9" w:rsidP="000369AF">
      <w:pPr>
        <w:pStyle w:val="ConsPlusNonformat"/>
        <w:widowControl/>
        <w:ind w:left="-567" w:firstLine="567"/>
        <w:jc w:val="both"/>
        <w:rPr>
          <w:rFonts w:ascii="Times New Roman" w:hAnsi="Times New Roman" w:cs="Times New Roman"/>
          <w:sz w:val="28"/>
          <w:szCs w:val="28"/>
        </w:rPr>
      </w:pPr>
      <w:r w:rsidRPr="004D1D87">
        <w:rPr>
          <w:rFonts w:ascii="Times New Roman" w:hAnsi="Times New Roman" w:cs="Times New Roman"/>
          <w:sz w:val="28"/>
          <w:szCs w:val="28"/>
        </w:rPr>
        <w:t>Указанные расходы определяются в том числе с учетом</w:t>
      </w:r>
      <w:r w:rsidRPr="004D71C8">
        <w:rPr>
          <w:rFonts w:ascii="Times New Roman" w:hAnsi="Times New Roman" w:cs="Times New Roman"/>
          <w:sz w:val="28"/>
          <w:szCs w:val="28"/>
        </w:rPr>
        <w:t xml:space="preserve"> проведения соответствующих контрольных мероприятий.</w:t>
      </w:r>
    </w:p>
    <w:p w:rsidR="00D348E9" w:rsidRPr="004D71C8" w:rsidRDefault="00D348E9" w:rsidP="000369AF">
      <w:pPr>
        <w:pStyle w:val="ConsPlusNonformat"/>
        <w:widowControl/>
        <w:ind w:left="-567" w:firstLine="567"/>
        <w:jc w:val="both"/>
        <w:rPr>
          <w:rFonts w:ascii="Times New Roman" w:hAnsi="Times New Roman" w:cs="Times New Roman"/>
          <w:sz w:val="28"/>
          <w:szCs w:val="28"/>
        </w:rPr>
      </w:pPr>
      <w:r w:rsidRPr="004D71C8">
        <w:rPr>
          <w:rFonts w:ascii="Times New Roman" w:hAnsi="Times New Roman" w:cs="Times New Roman"/>
          <w:position w:val="-12"/>
          <w:sz w:val="28"/>
          <w:szCs w:val="28"/>
        </w:rPr>
        <w:object w:dxaOrig="740" w:dyaOrig="380">
          <v:shape id="_x0000_i1060" type="#_x0000_t75" style="width:36.75pt;height:18.75pt" o:ole="">
            <v:imagedata r:id="rId82" o:title=""/>
          </v:shape>
          <o:OLEObject Type="Embed" ProgID="Equation.3" ShapeID="_x0000_i1060" DrawAspect="Content" ObjectID="_1539605257" r:id="rId83"/>
        </w:object>
      </w:r>
      <w:r w:rsidRPr="004D71C8">
        <w:rPr>
          <w:rFonts w:ascii="Times New Roman" w:hAnsi="Times New Roman" w:cs="Times New Roman"/>
          <w:sz w:val="28"/>
          <w:szCs w:val="28"/>
        </w:rPr>
        <w:t xml:space="preserve"> - корректировка необходимой валовой выручки на </w:t>
      </w:r>
      <w:r w:rsidRPr="004D71C8">
        <w:rPr>
          <w:rFonts w:ascii="Times New Roman" w:hAnsi="Times New Roman" w:cs="Times New Roman"/>
          <w:sz w:val="28"/>
          <w:szCs w:val="28"/>
          <w:lang w:val="en-US"/>
        </w:rPr>
        <w:t>i</w:t>
      </w:r>
      <w:r w:rsidRPr="004D71C8">
        <w:rPr>
          <w:rFonts w:ascii="Times New Roman" w:hAnsi="Times New Roman" w:cs="Times New Roman"/>
          <w:sz w:val="28"/>
          <w:szCs w:val="28"/>
        </w:rPr>
        <w:t>-тый год долгосрочного периода регулирования, осуществляемая в связи с изменением</w:t>
      </w:r>
      <w:r w:rsidRPr="001A5C9D">
        <w:rPr>
          <w:rFonts w:ascii="Times New Roman" w:hAnsi="Times New Roman" w:cs="Times New Roman"/>
          <w:sz w:val="28"/>
          <w:szCs w:val="28"/>
        </w:rPr>
        <w:t xml:space="preserve"> (</w:t>
      </w:r>
      <w:r>
        <w:rPr>
          <w:rFonts w:ascii="Times New Roman" w:hAnsi="Times New Roman" w:cs="Times New Roman"/>
          <w:sz w:val="28"/>
          <w:szCs w:val="28"/>
        </w:rPr>
        <w:t>неисполнением</w:t>
      </w:r>
      <w:r w:rsidRPr="001A5C9D">
        <w:rPr>
          <w:rFonts w:ascii="Times New Roman" w:hAnsi="Times New Roman" w:cs="Times New Roman"/>
          <w:sz w:val="28"/>
          <w:szCs w:val="28"/>
        </w:rPr>
        <w:t>)</w:t>
      </w:r>
      <w:r w:rsidRPr="004D71C8">
        <w:rPr>
          <w:rFonts w:ascii="Times New Roman" w:hAnsi="Times New Roman" w:cs="Times New Roman"/>
          <w:sz w:val="28"/>
          <w:szCs w:val="28"/>
        </w:rPr>
        <w:t xml:space="preserve"> инвестиционной программы на (</w:t>
      </w:r>
      <w:r w:rsidRPr="004D71C8">
        <w:rPr>
          <w:rFonts w:ascii="Times New Roman" w:hAnsi="Times New Roman" w:cs="Times New Roman"/>
          <w:sz w:val="28"/>
          <w:szCs w:val="28"/>
          <w:lang w:val="en-US"/>
        </w:rPr>
        <w:t>i</w:t>
      </w:r>
      <w:r w:rsidRPr="004D71C8">
        <w:rPr>
          <w:rFonts w:ascii="Times New Roman" w:hAnsi="Times New Roman" w:cs="Times New Roman"/>
          <w:sz w:val="28"/>
          <w:szCs w:val="28"/>
        </w:rPr>
        <w:t>-1) - й год.</w:t>
      </w:r>
    </w:p>
    <w:p w:rsidR="00D348E9" w:rsidRPr="004D71C8" w:rsidRDefault="00D348E9" w:rsidP="00720223">
      <w:pPr>
        <w:pStyle w:val="ConsPlusNonformat"/>
        <w:widowControl/>
        <w:ind w:left="-567" w:firstLine="567"/>
        <w:jc w:val="both"/>
        <w:rPr>
          <w:rFonts w:ascii="Times New Roman" w:hAnsi="Times New Roman" w:cs="Times New Roman"/>
          <w:sz w:val="28"/>
          <w:szCs w:val="28"/>
        </w:rPr>
      </w:pPr>
      <w:r w:rsidRPr="004D71C8">
        <w:rPr>
          <w:rFonts w:ascii="Times New Roman" w:hAnsi="Times New Roman" w:cs="Times New Roman"/>
          <w:sz w:val="28"/>
          <w:szCs w:val="28"/>
        </w:rPr>
        <w:t xml:space="preserve">Величина </w:t>
      </w:r>
      <w:r w:rsidRPr="004D71C8">
        <w:rPr>
          <w:rFonts w:ascii="Times New Roman" w:hAnsi="Times New Roman" w:cs="Times New Roman"/>
          <w:position w:val="-12"/>
          <w:sz w:val="28"/>
          <w:szCs w:val="28"/>
        </w:rPr>
        <w:object w:dxaOrig="740" w:dyaOrig="380">
          <v:shape id="_x0000_i1061" type="#_x0000_t75" style="width:36.75pt;height:18.75pt" o:ole="">
            <v:imagedata r:id="rId82" o:title=""/>
          </v:shape>
          <o:OLEObject Type="Embed" ProgID="Equation.3" ShapeID="_x0000_i1061" DrawAspect="Content" ObjectID="_1539605258" r:id="rId84"/>
        </w:object>
      </w:r>
      <w:r w:rsidRPr="004D71C8">
        <w:rPr>
          <w:rFonts w:ascii="Times New Roman" w:hAnsi="Times New Roman" w:cs="Times New Roman"/>
          <w:sz w:val="28"/>
          <w:szCs w:val="28"/>
        </w:rPr>
        <w:t>определяется по формуле (</w:t>
      </w:r>
      <w:r>
        <w:rPr>
          <w:rFonts w:ascii="Times New Roman" w:hAnsi="Times New Roman" w:cs="Times New Roman"/>
          <w:sz w:val="28"/>
          <w:szCs w:val="28"/>
        </w:rPr>
        <w:t>9</w:t>
      </w:r>
      <w:r w:rsidRPr="004D71C8">
        <w:rPr>
          <w:rFonts w:ascii="Times New Roman" w:hAnsi="Times New Roman" w:cs="Times New Roman"/>
          <w:sz w:val="28"/>
          <w:szCs w:val="28"/>
        </w:rPr>
        <w:t>):</w:t>
      </w:r>
    </w:p>
    <w:p w:rsidR="00D348E9" w:rsidRDefault="00D348E9" w:rsidP="00720223">
      <w:pPr>
        <w:pStyle w:val="ConsPlusNonformat"/>
        <w:widowControl/>
        <w:ind w:left="-567" w:firstLine="567"/>
        <w:jc w:val="center"/>
        <w:rPr>
          <w:rFonts w:ascii="Times New Roman" w:hAnsi="Times New Roman" w:cs="Times New Roman"/>
          <w:sz w:val="28"/>
          <w:szCs w:val="28"/>
        </w:rPr>
      </w:pPr>
      <w:r w:rsidRPr="00F54A44">
        <w:rPr>
          <w:rFonts w:ascii="Times New Roman" w:hAnsi="Times New Roman" w:cs="Times New Roman"/>
          <w:position w:val="-32"/>
          <w:sz w:val="28"/>
          <w:szCs w:val="28"/>
        </w:rPr>
        <w:object w:dxaOrig="4160" w:dyaOrig="760">
          <v:shape id="_x0000_i1062" type="#_x0000_t75" style="width:297.75pt;height:38.25pt" o:ole="">
            <v:imagedata r:id="rId85" o:title=""/>
          </v:shape>
          <o:OLEObject Type="Embed" ProgID="Equation.3" ShapeID="_x0000_i1062" DrawAspect="Content" ObjectID="_1539605259" r:id="rId86"/>
        </w:object>
      </w:r>
      <w:r>
        <w:rPr>
          <w:rFonts w:ascii="Times New Roman" w:hAnsi="Times New Roman" w:cs="Times New Roman"/>
          <w:sz w:val="28"/>
          <w:szCs w:val="28"/>
        </w:rPr>
        <w:t xml:space="preserve"> (9),</w:t>
      </w:r>
    </w:p>
    <w:p w:rsidR="00D348E9" w:rsidRDefault="00D348E9" w:rsidP="000369AF">
      <w:pPr>
        <w:pStyle w:val="ConsPlusNonformat"/>
        <w:widowControl/>
        <w:ind w:left="-567" w:firstLine="567"/>
        <w:jc w:val="both"/>
        <w:rPr>
          <w:rFonts w:ascii="Times New Roman" w:hAnsi="Times New Roman" w:cs="Times New Roman"/>
          <w:sz w:val="28"/>
          <w:szCs w:val="28"/>
        </w:rPr>
      </w:pPr>
    </w:p>
    <w:p w:rsidR="00D348E9" w:rsidRPr="004D71C8" w:rsidRDefault="00D348E9" w:rsidP="000369AF">
      <w:pPr>
        <w:pStyle w:val="ConsPlusNonformat"/>
        <w:widowControl/>
        <w:ind w:left="-567" w:firstLine="567"/>
        <w:jc w:val="both"/>
        <w:rPr>
          <w:rFonts w:ascii="Times New Roman" w:hAnsi="Times New Roman" w:cs="Times New Roman"/>
          <w:sz w:val="28"/>
          <w:szCs w:val="28"/>
        </w:rPr>
      </w:pPr>
      <w:r w:rsidRPr="004D71C8">
        <w:rPr>
          <w:rFonts w:ascii="Times New Roman" w:hAnsi="Times New Roman" w:cs="Times New Roman"/>
          <w:sz w:val="28"/>
          <w:szCs w:val="28"/>
        </w:rPr>
        <w:t>где:</w:t>
      </w:r>
    </w:p>
    <w:p w:rsidR="00D348E9" w:rsidRPr="004D71C8" w:rsidRDefault="00D348E9" w:rsidP="00720223">
      <w:pPr>
        <w:ind w:left="-567" w:firstLine="567"/>
        <w:jc w:val="both"/>
        <w:rPr>
          <w:sz w:val="28"/>
          <w:szCs w:val="28"/>
        </w:rPr>
      </w:pPr>
      <w:r w:rsidRPr="0060119D">
        <w:rPr>
          <w:position w:val="-12"/>
        </w:rPr>
        <w:object w:dxaOrig="660" w:dyaOrig="380">
          <v:shape id="_x0000_i1063" type="#_x0000_t75" style="width:33pt;height:18.75pt" o:ole="">
            <v:imagedata r:id="rId87" o:title=""/>
          </v:shape>
          <o:OLEObject Type="Embed" ProgID="Equation.3" ShapeID="_x0000_i1063" DrawAspect="Content" ObjectID="_1539605260" r:id="rId88"/>
        </w:object>
      </w:r>
      <w:r w:rsidRPr="004D71C8">
        <w:rPr>
          <w:sz w:val="28"/>
          <w:szCs w:val="28"/>
        </w:rPr>
        <w:t xml:space="preserve"> - расчетная величина собственных средств регулируемой организации для финансирования инвестиционной программы,</w:t>
      </w:r>
      <w:r>
        <w:rPr>
          <w:sz w:val="28"/>
          <w:szCs w:val="28"/>
        </w:rPr>
        <w:t xml:space="preserve"> учтенная при установлении тарифов в (</w:t>
      </w:r>
      <w:r>
        <w:rPr>
          <w:sz w:val="28"/>
          <w:szCs w:val="28"/>
          <w:lang w:val="en-US"/>
        </w:rPr>
        <w:t>i</w:t>
      </w:r>
      <w:r w:rsidRPr="0060119D">
        <w:rPr>
          <w:sz w:val="28"/>
          <w:szCs w:val="28"/>
        </w:rPr>
        <w:t>-2</w:t>
      </w:r>
      <w:r>
        <w:rPr>
          <w:sz w:val="28"/>
          <w:szCs w:val="28"/>
        </w:rPr>
        <w:t>)-ом расчетном периоде регулирования</w:t>
      </w:r>
      <w:r w:rsidRPr="00AF1ABB">
        <w:rPr>
          <w:sz w:val="28"/>
          <w:szCs w:val="28"/>
        </w:rPr>
        <w:t>;</w:t>
      </w:r>
    </w:p>
    <w:p w:rsidR="00D348E9" w:rsidRPr="00AF1ABB" w:rsidRDefault="00D348E9" w:rsidP="00720223">
      <w:pPr>
        <w:ind w:left="-567" w:firstLine="567"/>
        <w:jc w:val="both"/>
        <w:rPr>
          <w:sz w:val="28"/>
          <w:szCs w:val="28"/>
        </w:rPr>
      </w:pPr>
      <w:r w:rsidRPr="0060119D">
        <w:rPr>
          <w:position w:val="-12"/>
          <w:sz w:val="28"/>
          <w:szCs w:val="28"/>
        </w:rPr>
        <w:object w:dxaOrig="740" w:dyaOrig="380">
          <v:shape id="_x0000_i1064" type="#_x0000_t75" style="width:36.75pt;height:18.75pt" o:ole="">
            <v:imagedata r:id="rId89" o:title=""/>
          </v:shape>
          <o:OLEObject Type="Embed" ProgID="Equation.3" ShapeID="_x0000_i1064" DrawAspect="Content" ObjectID="_1539605261" r:id="rId90"/>
        </w:object>
      </w:r>
      <w:r w:rsidRPr="004D71C8">
        <w:rPr>
          <w:sz w:val="28"/>
          <w:szCs w:val="28"/>
        </w:rPr>
        <w:t xml:space="preserve"> - инвестиционная программа, утвержденная на (</w:t>
      </w:r>
      <w:r w:rsidRPr="004D71C8">
        <w:rPr>
          <w:sz w:val="28"/>
          <w:szCs w:val="28"/>
          <w:lang w:val="en-US"/>
        </w:rPr>
        <w:t>i</w:t>
      </w:r>
      <w:r w:rsidRPr="004D71C8">
        <w:rPr>
          <w:sz w:val="28"/>
          <w:szCs w:val="28"/>
        </w:rPr>
        <w:t>-</w:t>
      </w:r>
      <w:r>
        <w:rPr>
          <w:sz w:val="28"/>
          <w:szCs w:val="28"/>
        </w:rPr>
        <w:t>2</w:t>
      </w:r>
      <w:r w:rsidRPr="004D71C8">
        <w:rPr>
          <w:sz w:val="28"/>
          <w:szCs w:val="28"/>
        </w:rPr>
        <w:t>)-</w:t>
      </w:r>
      <w:r>
        <w:rPr>
          <w:sz w:val="28"/>
          <w:szCs w:val="28"/>
        </w:rPr>
        <w:t>о</w:t>
      </w:r>
      <w:r w:rsidRPr="004D71C8">
        <w:rPr>
          <w:sz w:val="28"/>
          <w:szCs w:val="28"/>
        </w:rPr>
        <w:t>й год долгосрочного периода регулирования</w:t>
      </w:r>
      <w:r w:rsidRPr="00AF1ABB">
        <w:rPr>
          <w:sz w:val="28"/>
          <w:szCs w:val="28"/>
        </w:rPr>
        <w:t>;</w:t>
      </w:r>
    </w:p>
    <w:p w:rsidR="00D348E9" w:rsidRPr="00A42F33" w:rsidRDefault="00D348E9" w:rsidP="00720223">
      <w:pPr>
        <w:ind w:left="-567" w:firstLine="567"/>
        <w:jc w:val="both"/>
        <w:rPr>
          <w:sz w:val="28"/>
          <w:szCs w:val="28"/>
        </w:rPr>
      </w:pPr>
      <w:r w:rsidRPr="0060119D">
        <w:rPr>
          <w:position w:val="-12"/>
          <w:sz w:val="28"/>
          <w:szCs w:val="28"/>
        </w:rPr>
        <w:object w:dxaOrig="800" w:dyaOrig="380">
          <v:shape id="_x0000_i1065" type="#_x0000_t75" style="width:39.75pt;height:18.75pt" o:ole="">
            <v:imagedata r:id="rId91" o:title=""/>
          </v:shape>
          <o:OLEObject Type="Embed" ProgID="Equation.3" ShapeID="_x0000_i1065" DrawAspect="Content" ObjectID="_1539605262" r:id="rId92"/>
        </w:object>
      </w:r>
      <w:r w:rsidRPr="004D71C8">
        <w:rPr>
          <w:sz w:val="28"/>
          <w:szCs w:val="28"/>
        </w:rPr>
        <w:t xml:space="preserve">- </w:t>
      </w:r>
      <w:r>
        <w:rPr>
          <w:sz w:val="28"/>
          <w:szCs w:val="28"/>
        </w:rPr>
        <w:t xml:space="preserve">объем фактического исполнения </w:t>
      </w:r>
      <w:r w:rsidRPr="004D71C8">
        <w:rPr>
          <w:sz w:val="28"/>
          <w:szCs w:val="28"/>
        </w:rPr>
        <w:t>инвестиционн</w:t>
      </w:r>
      <w:r>
        <w:rPr>
          <w:sz w:val="28"/>
          <w:szCs w:val="28"/>
        </w:rPr>
        <w:t>ой</w:t>
      </w:r>
      <w:r w:rsidRPr="004D71C8">
        <w:rPr>
          <w:sz w:val="28"/>
          <w:szCs w:val="28"/>
        </w:rPr>
        <w:t xml:space="preserve"> программ</w:t>
      </w:r>
      <w:r>
        <w:rPr>
          <w:sz w:val="28"/>
          <w:szCs w:val="28"/>
        </w:rPr>
        <w:t>ы</w:t>
      </w:r>
      <w:r w:rsidRPr="004D71C8">
        <w:rPr>
          <w:sz w:val="28"/>
          <w:szCs w:val="28"/>
        </w:rPr>
        <w:t xml:space="preserve"> </w:t>
      </w:r>
      <w:r>
        <w:rPr>
          <w:sz w:val="28"/>
          <w:szCs w:val="28"/>
        </w:rPr>
        <w:t>в</w:t>
      </w:r>
      <w:r w:rsidRPr="004D71C8">
        <w:rPr>
          <w:sz w:val="28"/>
          <w:szCs w:val="28"/>
        </w:rPr>
        <w:t xml:space="preserve"> (</w:t>
      </w:r>
      <w:r w:rsidRPr="004D71C8">
        <w:rPr>
          <w:sz w:val="28"/>
          <w:szCs w:val="28"/>
          <w:lang w:val="en-US"/>
        </w:rPr>
        <w:t>i</w:t>
      </w:r>
      <w:r w:rsidRPr="004D71C8">
        <w:rPr>
          <w:sz w:val="28"/>
          <w:szCs w:val="28"/>
        </w:rPr>
        <w:t>-</w:t>
      </w:r>
      <w:r>
        <w:rPr>
          <w:sz w:val="28"/>
          <w:szCs w:val="28"/>
        </w:rPr>
        <w:t>2</w:t>
      </w:r>
      <w:r w:rsidRPr="004D71C8">
        <w:rPr>
          <w:sz w:val="28"/>
          <w:szCs w:val="28"/>
        </w:rPr>
        <w:t>)-</w:t>
      </w:r>
      <w:r>
        <w:rPr>
          <w:sz w:val="28"/>
          <w:szCs w:val="28"/>
        </w:rPr>
        <w:t>ом</w:t>
      </w:r>
      <w:r w:rsidRPr="004D71C8">
        <w:rPr>
          <w:sz w:val="28"/>
          <w:szCs w:val="28"/>
        </w:rPr>
        <w:t xml:space="preserve"> год</w:t>
      </w:r>
      <w:r>
        <w:rPr>
          <w:sz w:val="28"/>
          <w:szCs w:val="28"/>
        </w:rPr>
        <w:t>у</w:t>
      </w:r>
      <w:r w:rsidRPr="004D71C8">
        <w:rPr>
          <w:sz w:val="28"/>
          <w:szCs w:val="28"/>
        </w:rPr>
        <w:t xml:space="preserve"> долгосрочного периода регулирования.</w:t>
      </w:r>
      <w:r>
        <w:rPr>
          <w:sz w:val="28"/>
          <w:szCs w:val="28"/>
        </w:rPr>
        <w:t xml:space="preserve"> </w:t>
      </w:r>
    </w:p>
    <w:p w:rsidR="00D348E9" w:rsidRPr="00094C89" w:rsidRDefault="00D348E9" w:rsidP="00720223">
      <w:pPr>
        <w:ind w:left="-567" w:firstLine="567"/>
        <w:jc w:val="both"/>
        <w:rPr>
          <w:sz w:val="28"/>
          <w:szCs w:val="28"/>
        </w:rPr>
      </w:pPr>
      <w:r>
        <w:rPr>
          <w:sz w:val="28"/>
          <w:szCs w:val="28"/>
        </w:rPr>
        <w:t xml:space="preserve">При </w:t>
      </w:r>
      <w:r>
        <w:rPr>
          <w:sz w:val="28"/>
          <w:szCs w:val="28"/>
          <w:lang w:val="en-US"/>
        </w:rPr>
        <w:t>j</w:t>
      </w:r>
      <w:r w:rsidRPr="00094C89">
        <w:rPr>
          <w:sz w:val="28"/>
          <w:szCs w:val="28"/>
        </w:rPr>
        <w:t xml:space="preserve">=1 </w:t>
      </w:r>
      <w:r>
        <w:rPr>
          <w:sz w:val="28"/>
          <w:szCs w:val="28"/>
        </w:rPr>
        <w:t>используется фактический процент исполнения инвестиционной программы за 9 месяцев</w:t>
      </w:r>
      <w:r w:rsidRPr="00AF1ABB">
        <w:rPr>
          <w:sz w:val="28"/>
          <w:szCs w:val="28"/>
        </w:rPr>
        <w:t xml:space="preserve"> </w:t>
      </w:r>
      <w:r>
        <w:rPr>
          <w:sz w:val="28"/>
          <w:szCs w:val="28"/>
        </w:rPr>
        <w:t>(</w:t>
      </w:r>
      <w:r>
        <w:rPr>
          <w:sz w:val="28"/>
          <w:szCs w:val="28"/>
          <w:lang w:val="en-US"/>
        </w:rPr>
        <w:t>i</w:t>
      </w:r>
      <w:r w:rsidRPr="00AF1ABB">
        <w:rPr>
          <w:sz w:val="28"/>
          <w:szCs w:val="28"/>
        </w:rPr>
        <w:t xml:space="preserve">-2) </w:t>
      </w:r>
      <w:r>
        <w:rPr>
          <w:sz w:val="28"/>
          <w:szCs w:val="28"/>
        </w:rPr>
        <w:t>года</w:t>
      </w:r>
      <w:r w:rsidRPr="00AF1ABB">
        <w:rPr>
          <w:sz w:val="28"/>
          <w:szCs w:val="28"/>
        </w:rPr>
        <w:t xml:space="preserve">. </w:t>
      </w:r>
      <w:r>
        <w:rPr>
          <w:sz w:val="28"/>
          <w:szCs w:val="28"/>
        </w:rPr>
        <w:t>Указанная корректировка осуществляется при отклонении исполнения инвестиционной программы более чем на 10%</w:t>
      </w:r>
      <w:r w:rsidRPr="00AF1ABB">
        <w:rPr>
          <w:sz w:val="28"/>
          <w:szCs w:val="28"/>
        </w:rPr>
        <w:t>;</w:t>
      </w:r>
      <w:r>
        <w:rPr>
          <w:sz w:val="28"/>
          <w:szCs w:val="28"/>
        </w:rPr>
        <w:t xml:space="preserve"> </w:t>
      </w:r>
    </w:p>
    <w:p w:rsidR="00D348E9" w:rsidRDefault="00D348E9" w:rsidP="00720223">
      <w:pPr>
        <w:ind w:left="-567" w:firstLine="567"/>
        <w:jc w:val="both"/>
        <w:rPr>
          <w:sz w:val="28"/>
          <w:szCs w:val="28"/>
        </w:rPr>
      </w:pPr>
      <w:r w:rsidRPr="00BF6777">
        <w:rPr>
          <w:position w:val="-16"/>
        </w:rPr>
        <w:object w:dxaOrig="760" w:dyaOrig="440">
          <v:shape id="_x0000_i1066" type="#_x0000_t75" style="width:38.25pt;height:21.75pt" o:ole="">
            <v:imagedata r:id="rId93" o:title=""/>
          </v:shape>
          <o:OLEObject Type="Embed" ProgID="Equation.3" ShapeID="_x0000_i1066" DrawAspect="Content" ObjectID="_1539605263" r:id="rId94"/>
        </w:object>
      </w:r>
      <w:r>
        <w:t xml:space="preserve"> - </w:t>
      </w:r>
      <w:r>
        <w:rPr>
          <w:sz w:val="28"/>
          <w:szCs w:val="28"/>
        </w:rPr>
        <w:t xml:space="preserve">учтенная при расчете тарифов на </w:t>
      </w:r>
      <w:r w:rsidRPr="00AF1ABB">
        <w:rPr>
          <w:sz w:val="28"/>
          <w:szCs w:val="28"/>
        </w:rPr>
        <w:t>(</w:t>
      </w:r>
      <w:r>
        <w:rPr>
          <w:sz w:val="28"/>
          <w:szCs w:val="28"/>
          <w:lang w:val="en-US"/>
        </w:rPr>
        <w:t>i</w:t>
      </w:r>
      <w:r w:rsidRPr="00AF1ABB">
        <w:rPr>
          <w:sz w:val="28"/>
          <w:szCs w:val="28"/>
        </w:rPr>
        <w:t xml:space="preserve">-1) </w:t>
      </w:r>
      <w:r>
        <w:rPr>
          <w:sz w:val="28"/>
          <w:szCs w:val="28"/>
        </w:rPr>
        <w:t>год к</w:t>
      </w:r>
      <w:r w:rsidRPr="004D71C8">
        <w:rPr>
          <w:sz w:val="28"/>
          <w:szCs w:val="28"/>
        </w:rPr>
        <w:t xml:space="preserve">орректировка необходимой валовой выручки на </w:t>
      </w:r>
      <w:r>
        <w:rPr>
          <w:sz w:val="28"/>
          <w:szCs w:val="28"/>
        </w:rPr>
        <w:t>(</w:t>
      </w:r>
      <w:r w:rsidRPr="004D71C8">
        <w:rPr>
          <w:sz w:val="28"/>
          <w:szCs w:val="28"/>
          <w:lang w:val="en-US"/>
        </w:rPr>
        <w:t>i</w:t>
      </w:r>
      <w:r w:rsidRPr="004D71C8">
        <w:rPr>
          <w:sz w:val="28"/>
          <w:szCs w:val="28"/>
        </w:rPr>
        <w:t>-</w:t>
      </w:r>
      <w:r>
        <w:rPr>
          <w:sz w:val="28"/>
          <w:szCs w:val="28"/>
        </w:rPr>
        <w:t>2)-о</w:t>
      </w:r>
      <w:r w:rsidRPr="004D71C8">
        <w:rPr>
          <w:sz w:val="28"/>
          <w:szCs w:val="28"/>
        </w:rPr>
        <w:t>й год долгосрочного периода регулирования, осуществл</w:t>
      </w:r>
      <w:r>
        <w:rPr>
          <w:sz w:val="28"/>
          <w:szCs w:val="28"/>
        </w:rPr>
        <w:t>енн</w:t>
      </w:r>
      <w:r w:rsidRPr="004D71C8">
        <w:rPr>
          <w:sz w:val="28"/>
          <w:szCs w:val="28"/>
        </w:rPr>
        <w:t>ая в связи с изменением</w:t>
      </w:r>
      <w:r w:rsidRPr="001A5C9D">
        <w:rPr>
          <w:sz w:val="28"/>
          <w:szCs w:val="28"/>
        </w:rPr>
        <w:t xml:space="preserve"> (</w:t>
      </w:r>
      <w:r>
        <w:rPr>
          <w:sz w:val="28"/>
          <w:szCs w:val="28"/>
        </w:rPr>
        <w:t>неисполнением</w:t>
      </w:r>
      <w:r w:rsidRPr="001A5C9D">
        <w:rPr>
          <w:sz w:val="28"/>
          <w:szCs w:val="28"/>
        </w:rPr>
        <w:t>)</w:t>
      </w:r>
      <w:r w:rsidRPr="004D71C8">
        <w:rPr>
          <w:sz w:val="28"/>
          <w:szCs w:val="28"/>
        </w:rPr>
        <w:t xml:space="preserve"> инвестиционной программы</w:t>
      </w:r>
      <w:r>
        <w:rPr>
          <w:sz w:val="28"/>
          <w:szCs w:val="28"/>
        </w:rPr>
        <w:t xml:space="preserve"> за истекший период</w:t>
      </w:r>
      <w:r w:rsidRPr="004D71C8">
        <w:rPr>
          <w:sz w:val="28"/>
          <w:szCs w:val="28"/>
        </w:rPr>
        <w:t xml:space="preserve"> на (</w:t>
      </w:r>
      <w:r w:rsidRPr="004D71C8">
        <w:rPr>
          <w:sz w:val="28"/>
          <w:szCs w:val="28"/>
          <w:lang w:val="en-US"/>
        </w:rPr>
        <w:t>i</w:t>
      </w:r>
      <w:r>
        <w:rPr>
          <w:sz w:val="28"/>
          <w:szCs w:val="28"/>
        </w:rPr>
        <w:t>-2</w:t>
      </w:r>
      <w:r w:rsidRPr="004D71C8">
        <w:rPr>
          <w:sz w:val="28"/>
          <w:szCs w:val="28"/>
        </w:rPr>
        <w:t xml:space="preserve">)- </w:t>
      </w:r>
      <w:r>
        <w:rPr>
          <w:sz w:val="28"/>
          <w:szCs w:val="28"/>
        </w:rPr>
        <w:t>го</w:t>
      </w:r>
      <w:r w:rsidRPr="004D71C8">
        <w:rPr>
          <w:sz w:val="28"/>
          <w:szCs w:val="28"/>
        </w:rPr>
        <w:t xml:space="preserve"> год</w:t>
      </w:r>
      <w:r>
        <w:rPr>
          <w:sz w:val="28"/>
          <w:szCs w:val="28"/>
        </w:rPr>
        <w:t>а по результатам  9 месяцев</w:t>
      </w:r>
      <w:r w:rsidRPr="004D71C8">
        <w:rPr>
          <w:sz w:val="28"/>
          <w:szCs w:val="28"/>
        </w:rPr>
        <w:t>.</w:t>
      </w:r>
    </w:p>
    <w:p w:rsidR="00D348E9" w:rsidRDefault="00D348E9" w:rsidP="00720223">
      <w:pPr>
        <w:ind w:left="-567" w:firstLine="360"/>
        <w:jc w:val="both"/>
        <w:rPr>
          <w:sz w:val="28"/>
          <w:szCs w:val="28"/>
        </w:rPr>
      </w:pPr>
      <w:r w:rsidRPr="004D71C8">
        <w:rPr>
          <w:sz w:val="28"/>
          <w:szCs w:val="28"/>
        </w:rPr>
        <w:t xml:space="preserve">В случае, если договорная схема распределительной сетевой компании предполагает взаиморасчет по одноставочному тарифу, величина </w:t>
      </w:r>
      <w:r w:rsidRPr="0060119D">
        <w:rPr>
          <w:position w:val="-12"/>
          <w:sz w:val="28"/>
          <w:szCs w:val="28"/>
        </w:rPr>
        <w:object w:dxaOrig="740" w:dyaOrig="380">
          <v:shape id="_x0000_i1067" type="#_x0000_t75" style="width:36.75pt;height:18.75pt" o:ole="">
            <v:imagedata r:id="rId95" o:title=""/>
          </v:shape>
          <o:OLEObject Type="Embed" ProgID="Equation.3" ShapeID="_x0000_i1067" DrawAspect="Content" ObjectID="_1539605264" r:id="rId96"/>
        </w:object>
      </w:r>
      <w:r w:rsidRPr="004D71C8">
        <w:rPr>
          <w:sz w:val="28"/>
          <w:szCs w:val="28"/>
        </w:rPr>
        <w:t xml:space="preserve"> принимается равной расчетному значению </w:t>
      </w:r>
      <w:r w:rsidRPr="0060119D">
        <w:rPr>
          <w:position w:val="-12"/>
          <w:sz w:val="28"/>
          <w:szCs w:val="28"/>
        </w:rPr>
        <w:object w:dxaOrig="1140" w:dyaOrig="380">
          <v:shape id="_x0000_i1068" type="#_x0000_t75" style="width:57pt;height:18.75pt" o:ole="">
            <v:imagedata r:id="rId97" o:title=""/>
          </v:shape>
          <o:OLEObject Type="Embed" ProgID="Equation.3" ShapeID="_x0000_i1068" DrawAspect="Content" ObjectID="_1539605265" r:id="rId98"/>
        </w:object>
      </w:r>
      <w:r w:rsidRPr="004D71C8">
        <w:rPr>
          <w:sz w:val="28"/>
          <w:szCs w:val="28"/>
        </w:rPr>
        <w:t>, определяемому с учетом изменения полезного отпуска по формуле</w:t>
      </w:r>
      <w:r>
        <w:rPr>
          <w:sz w:val="28"/>
          <w:szCs w:val="28"/>
        </w:rPr>
        <w:t xml:space="preserve"> (10)</w:t>
      </w:r>
      <w:r w:rsidRPr="004D71C8">
        <w:rPr>
          <w:sz w:val="28"/>
          <w:szCs w:val="28"/>
        </w:rPr>
        <w:t>:</w:t>
      </w:r>
    </w:p>
    <w:p w:rsidR="00D348E9" w:rsidRPr="004D71C8" w:rsidRDefault="00D348E9" w:rsidP="00720223">
      <w:pPr>
        <w:ind w:left="-567" w:firstLine="360"/>
        <w:jc w:val="both"/>
        <w:rPr>
          <w:sz w:val="28"/>
          <w:szCs w:val="28"/>
        </w:rPr>
      </w:pPr>
    </w:p>
    <w:p w:rsidR="00D348E9" w:rsidRPr="004D71C8" w:rsidRDefault="00D348E9" w:rsidP="000369AF">
      <w:pPr>
        <w:ind w:left="-207" w:firstLine="207"/>
        <w:jc w:val="center"/>
        <w:rPr>
          <w:sz w:val="28"/>
          <w:szCs w:val="28"/>
        </w:rPr>
      </w:pPr>
      <w:r w:rsidRPr="0060119D">
        <w:rPr>
          <w:position w:val="-34"/>
          <w:sz w:val="28"/>
          <w:szCs w:val="28"/>
        </w:rPr>
        <w:object w:dxaOrig="4520" w:dyaOrig="780">
          <v:shape id="_x0000_i1069" type="#_x0000_t75" style="width:280.5pt;height:47.25pt" o:ole="">
            <v:imagedata r:id="rId99" o:title=""/>
          </v:shape>
          <o:OLEObject Type="Embed" ProgID="Equation.3" ShapeID="_x0000_i1069" DrawAspect="Content" ObjectID="_1539605266" r:id="rId100"/>
        </w:object>
      </w:r>
      <w:r>
        <w:rPr>
          <w:sz w:val="28"/>
          <w:szCs w:val="28"/>
        </w:rPr>
        <w:t xml:space="preserve"> (10),</w:t>
      </w:r>
    </w:p>
    <w:p w:rsidR="00D348E9" w:rsidRPr="004D71C8" w:rsidRDefault="00D348E9" w:rsidP="00720223">
      <w:pPr>
        <w:jc w:val="both"/>
        <w:rPr>
          <w:sz w:val="28"/>
          <w:szCs w:val="28"/>
        </w:rPr>
      </w:pPr>
      <w:r w:rsidRPr="004D71C8">
        <w:rPr>
          <w:sz w:val="28"/>
          <w:szCs w:val="28"/>
        </w:rPr>
        <w:t xml:space="preserve">где: </w:t>
      </w:r>
    </w:p>
    <w:p w:rsidR="00D348E9" w:rsidRPr="004D71C8" w:rsidRDefault="00D348E9" w:rsidP="00720223">
      <w:pPr>
        <w:ind w:left="-567" w:firstLine="360"/>
        <w:jc w:val="both"/>
        <w:rPr>
          <w:sz w:val="28"/>
          <w:szCs w:val="28"/>
        </w:rPr>
      </w:pPr>
      <w:r w:rsidRPr="00F548D6">
        <w:rPr>
          <w:position w:val="-16"/>
          <w:sz w:val="28"/>
          <w:szCs w:val="28"/>
        </w:rPr>
        <w:object w:dxaOrig="800" w:dyaOrig="400">
          <v:shape id="_x0000_i1070" type="#_x0000_t75" style="width:39.75pt;height:20.25pt" o:ole="">
            <v:imagedata r:id="rId101" o:title=""/>
          </v:shape>
          <o:OLEObject Type="Embed" ProgID="Equation.3" ShapeID="_x0000_i1070" DrawAspect="Content" ObjectID="_1539605267" r:id="rId102"/>
        </w:object>
      </w:r>
      <w:r w:rsidRPr="004D71C8">
        <w:rPr>
          <w:sz w:val="28"/>
          <w:szCs w:val="28"/>
        </w:rPr>
        <w:t xml:space="preserve"> - полезный отпуск электрической энергии, учтенный при формировании тарифов на (</w:t>
      </w:r>
      <w:r w:rsidRPr="004D71C8">
        <w:rPr>
          <w:sz w:val="28"/>
          <w:szCs w:val="28"/>
          <w:lang w:val="en-US"/>
        </w:rPr>
        <w:t>i</w:t>
      </w:r>
      <w:r w:rsidRPr="004D71C8">
        <w:rPr>
          <w:sz w:val="28"/>
          <w:szCs w:val="28"/>
        </w:rPr>
        <w:t>-1)-й год долгосрочного периода регулирования</w:t>
      </w:r>
      <w:r>
        <w:rPr>
          <w:sz w:val="28"/>
          <w:szCs w:val="28"/>
        </w:rPr>
        <w:t>;</w:t>
      </w:r>
    </w:p>
    <w:p w:rsidR="00D348E9" w:rsidRDefault="00D348E9" w:rsidP="00720223">
      <w:pPr>
        <w:ind w:left="-567" w:firstLine="360"/>
        <w:jc w:val="both"/>
        <w:rPr>
          <w:sz w:val="28"/>
          <w:szCs w:val="28"/>
        </w:rPr>
      </w:pPr>
      <w:r w:rsidRPr="00F548D6">
        <w:rPr>
          <w:position w:val="-24"/>
          <w:sz w:val="28"/>
          <w:szCs w:val="28"/>
        </w:rPr>
        <w:object w:dxaOrig="880" w:dyaOrig="480">
          <v:shape id="_x0000_i1071" type="#_x0000_t75" style="width:44.25pt;height:24pt" o:ole="">
            <v:imagedata r:id="rId103" o:title=""/>
          </v:shape>
          <o:OLEObject Type="Embed" ProgID="Equation.3" ShapeID="_x0000_i1071" DrawAspect="Content" ObjectID="_1539605268" r:id="rId104"/>
        </w:object>
      </w:r>
      <w:r w:rsidRPr="004D71C8">
        <w:rPr>
          <w:sz w:val="28"/>
          <w:szCs w:val="28"/>
        </w:rPr>
        <w:t xml:space="preserve"> - полезный отпуск электроэнергии, фактически сложившийся в (</w:t>
      </w:r>
      <w:r w:rsidRPr="004D71C8">
        <w:rPr>
          <w:sz w:val="28"/>
          <w:szCs w:val="28"/>
          <w:lang w:val="en-US"/>
        </w:rPr>
        <w:t>i</w:t>
      </w:r>
      <w:r w:rsidRPr="004D71C8">
        <w:rPr>
          <w:sz w:val="28"/>
          <w:szCs w:val="28"/>
        </w:rPr>
        <w:t>-1)-ом году долгосрочного периода регулирования;</w:t>
      </w:r>
    </w:p>
    <w:p w:rsidR="00D348E9" w:rsidRPr="00F548D6" w:rsidRDefault="00D348E9" w:rsidP="00720223">
      <w:pPr>
        <w:ind w:left="-567" w:firstLine="360"/>
        <w:jc w:val="both"/>
        <w:rPr>
          <w:sz w:val="28"/>
          <w:szCs w:val="28"/>
        </w:rPr>
      </w:pPr>
      <w:r w:rsidRPr="0060119D">
        <w:rPr>
          <w:position w:val="-12"/>
          <w:sz w:val="28"/>
          <w:szCs w:val="28"/>
        </w:rPr>
        <w:object w:dxaOrig="1080" w:dyaOrig="380">
          <v:shape id="_x0000_i1072" type="#_x0000_t75" style="width:54pt;height:18.75pt" o:ole="">
            <v:imagedata r:id="rId105" o:title=""/>
          </v:shape>
          <o:OLEObject Type="Embed" ProgID="Equation.3" ShapeID="_x0000_i1072" DrawAspect="Content" ObjectID="_1539605269" r:id="rId106"/>
        </w:object>
      </w:r>
      <w:r w:rsidRPr="00F548D6">
        <w:rPr>
          <w:sz w:val="28"/>
          <w:szCs w:val="28"/>
        </w:rPr>
        <w:t>,</w:t>
      </w:r>
      <w:r w:rsidRPr="0060119D">
        <w:rPr>
          <w:position w:val="-12"/>
          <w:sz w:val="28"/>
          <w:szCs w:val="28"/>
        </w:rPr>
        <w:object w:dxaOrig="1280" w:dyaOrig="380">
          <v:shape id="_x0000_i1073" type="#_x0000_t75" style="width:63pt;height:18.75pt" o:ole="">
            <v:imagedata r:id="rId107" o:title=""/>
          </v:shape>
          <o:OLEObject Type="Embed" ProgID="Equation.3" ShapeID="_x0000_i1073" DrawAspect="Content" ObjectID="_1539605270" r:id="rId108"/>
        </w:object>
      </w:r>
      <w:r w:rsidRPr="00F548D6">
        <w:rPr>
          <w:sz w:val="28"/>
          <w:szCs w:val="28"/>
        </w:rPr>
        <w:t xml:space="preserve"> -</w:t>
      </w:r>
      <w:r>
        <w:rPr>
          <w:sz w:val="28"/>
          <w:szCs w:val="28"/>
        </w:rPr>
        <w:t xml:space="preserve"> соответственно</w:t>
      </w:r>
      <w:r w:rsidRPr="00F548D6">
        <w:rPr>
          <w:sz w:val="28"/>
          <w:szCs w:val="28"/>
        </w:rPr>
        <w:t xml:space="preserve"> плановая и фактическая доля необходимой валовой выручки</w:t>
      </w:r>
      <w:r>
        <w:rPr>
          <w:sz w:val="28"/>
          <w:szCs w:val="28"/>
        </w:rPr>
        <w:t xml:space="preserve"> в</w:t>
      </w:r>
      <w:r w:rsidRPr="004D71C8">
        <w:rPr>
          <w:sz w:val="28"/>
          <w:szCs w:val="28"/>
        </w:rPr>
        <w:t xml:space="preserve"> (</w:t>
      </w:r>
      <w:r w:rsidRPr="004D71C8">
        <w:rPr>
          <w:sz w:val="28"/>
          <w:szCs w:val="28"/>
          <w:lang w:val="en-US"/>
        </w:rPr>
        <w:t>i</w:t>
      </w:r>
      <w:r w:rsidRPr="004D71C8">
        <w:rPr>
          <w:sz w:val="28"/>
          <w:szCs w:val="28"/>
        </w:rPr>
        <w:t>-</w:t>
      </w:r>
      <w:r>
        <w:rPr>
          <w:sz w:val="28"/>
          <w:szCs w:val="28"/>
        </w:rPr>
        <w:t>2</w:t>
      </w:r>
      <w:r w:rsidRPr="004D71C8">
        <w:rPr>
          <w:sz w:val="28"/>
          <w:szCs w:val="28"/>
        </w:rPr>
        <w:t>)-</w:t>
      </w:r>
      <w:r>
        <w:rPr>
          <w:sz w:val="28"/>
          <w:szCs w:val="28"/>
        </w:rPr>
        <w:t>ом</w:t>
      </w:r>
      <w:r w:rsidRPr="004D71C8">
        <w:rPr>
          <w:sz w:val="28"/>
          <w:szCs w:val="28"/>
        </w:rPr>
        <w:t xml:space="preserve"> год</w:t>
      </w:r>
      <w:r>
        <w:rPr>
          <w:sz w:val="28"/>
          <w:szCs w:val="28"/>
        </w:rPr>
        <w:t>у</w:t>
      </w:r>
      <w:r w:rsidRPr="004D71C8">
        <w:rPr>
          <w:sz w:val="28"/>
          <w:szCs w:val="28"/>
        </w:rPr>
        <w:t xml:space="preserve"> долгосрочного периода регулирования</w:t>
      </w:r>
      <w:r w:rsidRPr="00F548D6">
        <w:rPr>
          <w:sz w:val="28"/>
          <w:szCs w:val="28"/>
        </w:rPr>
        <w:t>, относящейся на потребителей услуг по передаче электрической энергии, договорная схема которых предусматривает расчеты по одноставочным тарифам</w:t>
      </w:r>
      <w:r>
        <w:rPr>
          <w:sz w:val="28"/>
          <w:szCs w:val="28"/>
        </w:rPr>
        <w:t>;</w:t>
      </w:r>
      <w:r w:rsidRPr="00F548D6">
        <w:rPr>
          <w:sz w:val="28"/>
          <w:szCs w:val="28"/>
        </w:rPr>
        <w:t xml:space="preserve"> </w:t>
      </w:r>
    </w:p>
    <w:p w:rsidR="00D348E9" w:rsidRDefault="00D348E9" w:rsidP="00720223">
      <w:pPr>
        <w:ind w:left="-567" w:firstLine="360"/>
        <w:jc w:val="both"/>
        <w:rPr>
          <w:sz w:val="28"/>
          <w:szCs w:val="28"/>
        </w:rPr>
      </w:pPr>
      <w:r w:rsidRPr="00F26A6F">
        <w:rPr>
          <w:i/>
          <w:position w:val="-12"/>
          <w:sz w:val="28"/>
          <w:szCs w:val="28"/>
        </w:rPr>
        <w:object w:dxaOrig="480" w:dyaOrig="360">
          <v:shape id="_x0000_i1074" type="#_x0000_t75" style="width:24pt;height:18pt" o:ole="">
            <v:imagedata r:id="rId109" o:title=""/>
          </v:shape>
          <o:OLEObject Type="Embed" ProgID="Equation.3" ShapeID="_x0000_i1074" DrawAspect="Content" ObjectID="_1539605271" r:id="rId110"/>
        </w:object>
      </w:r>
      <w:r>
        <w:rPr>
          <w:i/>
          <w:sz w:val="28"/>
          <w:szCs w:val="28"/>
        </w:rPr>
        <w:t xml:space="preserve"> </w:t>
      </w:r>
      <w:r w:rsidRPr="00DF4B40">
        <w:rPr>
          <w:sz w:val="28"/>
          <w:szCs w:val="28"/>
        </w:rPr>
        <w:t xml:space="preserve">- коэффициент  корректировки </w:t>
      </w:r>
      <w:r>
        <w:rPr>
          <w:color w:val="000000"/>
          <w:sz w:val="28"/>
          <w:szCs w:val="28"/>
        </w:rPr>
        <w:t>необходимой валовой выручки с учетом надежности и качества  оказываемых услуг в году i, осуществляемой в соответствии с Основами ценообразования, и определяемый в процентах.</w:t>
      </w:r>
    </w:p>
    <w:p w:rsidR="00D348E9" w:rsidRPr="00356C75" w:rsidRDefault="00D348E9" w:rsidP="000369AF">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t>12</w:t>
      </w:r>
      <w:r w:rsidRPr="00356C75">
        <w:rPr>
          <w:rFonts w:ascii="Times New Roman" w:hAnsi="Times New Roman" w:cs="Times New Roman"/>
          <w:sz w:val="28"/>
          <w:szCs w:val="28"/>
        </w:rPr>
        <w:t>. При расчете</w:t>
      </w:r>
      <w:r>
        <w:rPr>
          <w:rFonts w:ascii="Times New Roman" w:hAnsi="Times New Roman" w:cs="Times New Roman"/>
          <w:sz w:val="28"/>
          <w:szCs w:val="28"/>
        </w:rPr>
        <w:t xml:space="preserve"> базового</w:t>
      </w:r>
      <w:r w:rsidRPr="00356C75">
        <w:rPr>
          <w:rFonts w:ascii="Times New Roman" w:hAnsi="Times New Roman" w:cs="Times New Roman"/>
          <w:sz w:val="28"/>
          <w:szCs w:val="28"/>
        </w:rPr>
        <w:t xml:space="preserve"> уровня </w:t>
      </w:r>
      <w:r>
        <w:rPr>
          <w:rFonts w:ascii="Times New Roman" w:hAnsi="Times New Roman" w:cs="Times New Roman"/>
          <w:sz w:val="28"/>
          <w:szCs w:val="28"/>
        </w:rPr>
        <w:t>подконтрольных</w:t>
      </w:r>
      <w:r w:rsidRPr="00356C75">
        <w:rPr>
          <w:rFonts w:ascii="Times New Roman" w:hAnsi="Times New Roman" w:cs="Times New Roman"/>
          <w:sz w:val="28"/>
          <w:szCs w:val="28"/>
        </w:rPr>
        <w:t xml:space="preserve"> расходов, связанных с передачей электрической энергии, в базовом году долгосрочного периода регулирования учитываются следующие статьи затрат:</w:t>
      </w:r>
    </w:p>
    <w:p w:rsidR="00D348E9" w:rsidRPr="00356C75" w:rsidRDefault="00D348E9" w:rsidP="000369AF">
      <w:pPr>
        <w:pStyle w:val="ConsPlusNormal"/>
        <w:widowControl/>
        <w:ind w:left="-567" w:firstLine="540"/>
        <w:jc w:val="both"/>
        <w:rPr>
          <w:rFonts w:ascii="Times New Roman" w:hAnsi="Times New Roman" w:cs="Times New Roman"/>
          <w:sz w:val="28"/>
          <w:szCs w:val="28"/>
        </w:rPr>
      </w:pPr>
      <w:r w:rsidRPr="00356C75">
        <w:rPr>
          <w:rFonts w:ascii="Times New Roman" w:hAnsi="Times New Roman" w:cs="Times New Roman"/>
          <w:sz w:val="28"/>
          <w:szCs w:val="28"/>
        </w:rPr>
        <w:t>1) сырье и материалы, определяемые в соответствии с пунктом 25 Основ ценообразования;</w:t>
      </w:r>
    </w:p>
    <w:p w:rsidR="00D348E9" w:rsidRPr="00356C75" w:rsidRDefault="00D348E9" w:rsidP="000369AF">
      <w:pPr>
        <w:pStyle w:val="ConsPlusNormal"/>
        <w:widowControl/>
        <w:ind w:left="-567" w:firstLine="540"/>
        <w:jc w:val="both"/>
        <w:rPr>
          <w:rFonts w:ascii="Times New Roman" w:hAnsi="Times New Roman" w:cs="Times New Roman"/>
          <w:sz w:val="28"/>
          <w:szCs w:val="28"/>
        </w:rPr>
      </w:pPr>
      <w:r w:rsidRPr="00356C75">
        <w:rPr>
          <w:rFonts w:ascii="Times New Roman" w:hAnsi="Times New Roman" w:cs="Times New Roman"/>
          <w:sz w:val="28"/>
          <w:szCs w:val="28"/>
        </w:rPr>
        <w:t>2) ремонт основных средств, определяемый на основе пункта 26 Основ ценообразования;</w:t>
      </w:r>
    </w:p>
    <w:p w:rsidR="00D348E9" w:rsidRPr="00356C75" w:rsidRDefault="00D348E9" w:rsidP="000369AF">
      <w:pPr>
        <w:pStyle w:val="ConsPlusNormal"/>
        <w:widowControl/>
        <w:ind w:left="-567" w:firstLine="540"/>
        <w:jc w:val="both"/>
        <w:rPr>
          <w:rFonts w:ascii="Times New Roman" w:hAnsi="Times New Roman" w:cs="Times New Roman"/>
          <w:sz w:val="28"/>
          <w:szCs w:val="28"/>
        </w:rPr>
      </w:pPr>
      <w:r w:rsidRPr="00356C75">
        <w:rPr>
          <w:rFonts w:ascii="Times New Roman" w:hAnsi="Times New Roman" w:cs="Times New Roman"/>
          <w:sz w:val="28"/>
          <w:szCs w:val="28"/>
        </w:rPr>
        <w:t>3) оплата труда, определяемая на основе пункта 27 Основ ценообразования;</w:t>
      </w:r>
    </w:p>
    <w:p w:rsidR="00D348E9" w:rsidRPr="00356C75" w:rsidRDefault="00D348E9" w:rsidP="000369AF">
      <w:pPr>
        <w:pStyle w:val="ConsPlusNormal"/>
        <w:widowControl/>
        <w:ind w:left="-567" w:firstLine="540"/>
        <w:jc w:val="both"/>
        <w:rPr>
          <w:rFonts w:ascii="Times New Roman" w:hAnsi="Times New Roman" w:cs="Times New Roman"/>
          <w:sz w:val="28"/>
          <w:szCs w:val="28"/>
        </w:rPr>
      </w:pPr>
      <w:r w:rsidRPr="00356C75">
        <w:rPr>
          <w:rFonts w:ascii="Times New Roman" w:hAnsi="Times New Roman" w:cs="Times New Roman"/>
          <w:sz w:val="28"/>
          <w:szCs w:val="28"/>
        </w:rPr>
        <w:t>4) другие</w:t>
      </w:r>
      <w:r>
        <w:rPr>
          <w:rFonts w:ascii="Times New Roman" w:hAnsi="Times New Roman" w:cs="Times New Roman"/>
          <w:sz w:val="28"/>
          <w:szCs w:val="28"/>
        </w:rPr>
        <w:t xml:space="preserve"> подконтрольные</w:t>
      </w:r>
      <w:r w:rsidRPr="00356C75">
        <w:rPr>
          <w:rFonts w:ascii="Times New Roman" w:hAnsi="Times New Roman" w:cs="Times New Roman"/>
          <w:sz w:val="28"/>
          <w:szCs w:val="28"/>
        </w:rPr>
        <w:t xml:space="preserve"> расходы</w:t>
      </w:r>
      <w:r>
        <w:rPr>
          <w:rFonts w:ascii="Times New Roman" w:hAnsi="Times New Roman" w:cs="Times New Roman"/>
          <w:sz w:val="28"/>
          <w:szCs w:val="28"/>
        </w:rPr>
        <w:t xml:space="preserve">, в том числе расходы на обслуживание заемных средств, а также расходы по коллективным договорам и другие расходы, осуществляемые из прибыли регулируемой организации. </w:t>
      </w:r>
    </w:p>
    <w:p w:rsidR="00D348E9" w:rsidRDefault="00D348E9" w:rsidP="000369AF">
      <w:pPr>
        <w:pStyle w:val="ConsPlusNormal"/>
        <w:widowControl/>
        <w:ind w:left="-567" w:firstLine="540"/>
        <w:jc w:val="both"/>
        <w:rPr>
          <w:rFonts w:ascii="Times New Roman" w:hAnsi="Times New Roman" w:cs="Times New Roman"/>
          <w:sz w:val="28"/>
          <w:szCs w:val="28"/>
        </w:rPr>
      </w:pPr>
      <w:r w:rsidRPr="00356C75">
        <w:rPr>
          <w:rFonts w:ascii="Times New Roman" w:hAnsi="Times New Roman" w:cs="Times New Roman"/>
          <w:sz w:val="28"/>
          <w:szCs w:val="28"/>
        </w:rPr>
        <w:t>В</w:t>
      </w:r>
      <w:r>
        <w:rPr>
          <w:rFonts w:ascii="Times New Roman" w:hAnsi="Times New Roman" w:cs="Times New Roman"/>
          <w:sz w:val="28"/>
          <w:szCs w:val="28"/>
        </w:rPr>
        <w:t xml:space="preserve"> состав других подконтрольных </w:t>
      </w:r>
      <w:r w:rsidRPr="00356C75">
        <w:rPr>
          <w:rFonts w:ascii="Times New Roman" w:hAnsi="Times New Roman" w:cs="Times New Roman"/>
          <w:sz w:val="28"/>
          <w:szCs w:val="28"/>
        </w:rPr>
        <w:t>расход</w:t>
      </w:r>
      <w:r>
        <w:rPr>
          <w:rFonts w:ascii="Times New Roman" w:hAnsi="Times New Roman" w:cs="Times New Roman"/>
          <w:sz w:val="28"/>
          <w:szCs w:val="28"/>
        </w:rPr>
        <w:t>ов</w:t>
      </w:r>
      <w:r w:rsidRPr="00356C75">
        <w:rPr>
          <w:rFonts w:ascii="Times New Roman" w:hAnsi="Times New Roman" w:cs="Times New Roman"/>
          <w:sz w:val="28"/>
          <w:szCs w:val="28"/>
        </w:rPr>
        <w:t xml:space="preserve"> не включаются</w:t>
      </w:r>
      <w:r w:rsidRPr="00EE07A1">
        <w:rPr>
          <w:rFonts w:ascii="Times New Roman" w:hAnsi="Times New Roman" w:cs="Times New Roman"/>
          <w:sz w:val="28"/>
          <w:szCs w:val="28"/>
        </w:rPr>
        <w:t xml:space="preserve"> </w:t>
      </w:r>
      <w:r>
        <w:rPr>
          <w:rFonts w:ascii="Times New Roman" w:hAnsi="Times New Roman" w:cs="Times New Roman"/>
          <w:sz w:val="28"/>
          <w:szCs w:val="28"/>
        </w:rPr>
        <w:t>расходы, связанные с компенсацией</w:t>
      </w:r>
      <w:r w:rsidRPr="00E43022">
        <w:rPr>
          <w:rFonts w:ascii="Times New Roman" w:hAnsi="Times New Roman" w:cs="Times New Roman"/>
          <w:sz w:val="28"/>
          <w:szCs w:val="28"/>
        </w:rPr>
        <w:t xml:space="preserve"> </w:t>
      </w:r>
      <w:r>
        <w:rPr>
          <w:rFonts w:ascii="Times New Roman" w:hAnsi="Times New Roman" w:cs="Times New Roman"/>
          <w:sz w:val="28"/>
          <w:szCs w:val="28"/>
        </w:rPr>
        <w:t>незапланированных расходов</w:t>
      </w:r>
      <w:r w:rsidRPr="00E43022">
        <w:rPr>
          <w:rFonts w:ascii="Times New Roman" w:hAnsi="Times New Roman" w:cs="Times New Roman"/>
          <w:sz w:val="28"/>
          <w:szCs w:val="28"/>
        </w:rPr>
        <w:t xml:space="preserve"> (со знаком </w:t>
      </w:r>
      <w:r>
        <w:rPr>
          <w:rFonts w:ascii="Times New Roman" w:hAnsi="Times New Roman" w:cs="Times New Roman"/>
          <w:sz w:val="28"/>
          <w:szCs w:val="28"/>
        </w:rPr>
        <w:t>«</w:t>
      </w:r>
      <w:r w:rsidRPr="00E43022">
        <w:rPr>
          <w:rFonts w:ascii="Times New Roman" w:hAnsi="Times New Roman" w:cs="Times New Roman"/>
          <w:sz w:val="28"/>
          <w:szCs w:val="28"/>
        </w:rPr>
        <w:t>плюс</w:t>
      </w:r>
      <w:r>
        <w:rPr>
          <w:rFonts w:ascii="Times New Roman" w:hAnsi="Times New Roman" w:cs="Times New Roman"/>
          <w:sz w:val="28"/>
          <w:szCs w:val="28"/>
        </w:rPr>
        <w:t>»</w:t>
      </w:r>
      <w:r w:rsidRPr="00E43022">
        <w:rPr>
          <w:rFonts w:ascii="Times New Roman" w:hAnsi="Times New Roman" w:cs="Times New Roman"/>
          <w:sz w:val="28"/>
          <w:szCs w:val="28"/>
        </w:rPr>
        <w:t xml:space="preserve">) или полученного избытка (со знаком </w:t>
      </w:r>
      <w:r>
        <w:rPr>
          <w:rFonts w:ascii="Times New Roman" w:hAnsi="Times New Roman" w:cs="Times New Roman"/>
          <w:sz w:val="28"/>
          <w:szCs w:val="28"/>
        </w:rPr>
        <w:t>«</w:t>
      </w:r>
      <w:r w:rsidRPr="00E43022">
        <w:rPr>
          <w:rFonts w:ascii="Times New Roman" w:hAnsi="Times New Roman" w:cs="Times New Roman"/>
          <w:sz w:val="28"/>
          <w:szCs w:val="28"/>
        </w:rPr>
        <w:t>минус</w:t>
      </w:r>
      <w:r>
        <w:rPr>
          <w:rFonts w:ascii="Times New Roman" w:hAnsi="Times New Roman" w:cs="Times New Roman"/>
          <w:sz w:val="28"/>
          <w:szCs w:val="28"/>
        </w:rPr>
        <w:t>»</w:t>
      </w:r>
      <w:r w:rsidRPr="00E43022">
        <w:rPr>
          <w:rFonts w:ascii="Times New Roman" w:hAnsi="Times New Roman" w:cs="Times New Roman"/>
          <w:sz w:val="28"/>
          <w:szCs w:val="28"/>
        </w:rPr>
        <w:t>), выявленных</w:t>
      </w:r>
      <w:r>
        <w:rPr>
          <w:rFonts w:ascii="Times New Roman" w:hAnsi="Times New Roman" w:cs="Times New Roman"/>
          <w:sz w:val="28"/>
          <w:szCs w:val="28"/>
        </w:rPr>
        <w:t xml:space="preserve"> по итогам последнего истекшего года долгосрочного периода регулирования, за который известны фактические значения параметров расчета тарифов</w:t>
      </w:r>
      <w:r w:rsidRPr="00E43022">
        <w:rPr>
          <w:rFonts w:ascii="Times New Roman" w:hAnsi="Times New Roman" w:cs="Times New Roman"/>
          <w:sz w:val="28"/>
          <w:szCs w:val="28"/>
        </w:rPr>
        <w:t xml:space="preserve">, связанных </w:t>
      </w:r>
      <w:r>
        <w:rPr>
          <w:rFonts w:ascii="Times New Roman" w:hAnsi="Times New Roman" w:cs="Times New Roman"/>
          <w:sz w:val="28"/>
          <w:szCs w:val="28"/>
        </w:rPr>
        <w:t xml:space="preserve">с отклонением фактических значений </w:t>
      </w:r>
      <w:r>
        <w:rPr>
          <w:rFonts w:ascii="Times New Roman" w:hAnsi="Times New Roman" w:cs="Times New Roman"/>
          <w:sz w:val="28"/>
          <w:szCs w:val="28"/>
        </w:rPr>
        <w:lastRenderedPageBreak/>
        <w:t>параметров расчета тарифов от планировавшихся значений параметров расчета тарифов, а также расходы, учтенные при определении</w:t>
      </w:r>
      <w:r>
        <w:t xml:space="preserve"> </w:t>
      </w:r>
      <w:r>
        <w:rPr>
          <w:rFonts w:ascii="Times New Roman" w:hAnsi="Times New Roman" w:cs="Times New Roman"/>
          <w:sz w:val="28"/>
          <w:szCs w:val="28"/>
        </w:rPr>
        <w:t>неподконтрольных расходов</w:t>
      </w:r>
      <w:r w:rsidRPr="00356C75">
        <w:rPr>
          <w:rFonts w:ascii="Times New Roman" w:hAnsi="Times New Roman" w:cs="Times New Roman"/>
          <w:sz w:val="28"/>
          <w:szCs w:val="28"/>
        </w:rPr>
        <w:t>.</w:t>
      </w:r>
    </w:p>
    <w:p w:rsidR="00D348E9" w:rsidRDefault="00D348E9" w:rsidP="000369AF">
      <w:pPr>
        <w:pStyle w:val="ConsPlusNormal"/>
        <w:widowControl/>
        <w:ind w:firstLine="0"/>
        <w:rPr>
          <w:rFonts w:ascii="Times New Roman" w:hAnsi="Times New Roman" w:cs="Times New Roman"/>
          <w:sz w:val="28"/>
          <w:szCs w:val="28"/>
        </w:rPr>
      </w:pPr>
    </w:p>
    <w:p w:rsidR="00D348E9" w:rsidRPr="008714B5" w:rsidRDefault="00D348E9" w:rsidP="000369AF">
      <w:pPr>
        <w:pStyle w:val="ConsPlusNormal"/>
        <w:widowControl/>
        <w:ind w:left="-567" w:firstLine="540"/>
        <w:jc w:val="center"/>
        <w:rPr>
          <w:rFonts w:ascii="Times New Roman" w:hAnsi="Times New Roman" w:cs="Times New Roman"/>
          <w:b/>
          <w:sz w:val="28"/>
          <w:szCs w:val="28"/>
        </w:rPr>
      </w:pPr>
      <w:r w:rsidRPr="008714B5">
        <w:rPr>
          <w:rFonts w:ascii="Times New Roman" w:hAnsi="Times New Roman" w:cs="Times New Roman"/>
          <w:b/>
          <w:sz w:val="28"/>
          <w:szCs w:val="28"/>
          <w:lang w:val="en-US"/>
        </w:rPr>
        <w:t>IV</w:t>
      </w:r>
      <w:r w:rsidRPr="008714B5">
        <w:rPr>
          <w:rFonts w:ascii="Times New Roman" w:hAnsi="Times New Roman" w:cs="Times New Roman"/>
          <w:b/>
          <w:sz w:val="28"/>
          <w:szCs w:val="28"/>
        </w:rPr>
        <w:t>. Расчет необходимой валовой выручки на оплату технологического расхода (потерь) электрической энергии</w:t>
      </w:r>
    </w:p>
    <w:p w:rsidR="00D348E9" w:rsidRPr="008714B5" w:rsidRDefault="00D348E9" w:rsidP="000369AF">
      <w:pPr>
        <w:pStyle w:val="ConsPlusNormal"/>
        <w:widowControl/>
        <w:ind w:left="-567" w:firstLine="540"/>
        <w:jc w:val="both"/>
        <w:rPr>
          <w:rFonts w:ascii="Times New Roman" w:hAnsi="Times New Roman" w:cs="Times New Roman"/>
          <w:b/>
          <w:sz w:val="28"/>
          <w:szCs w:val="28"/>
        </w:rPr>
      </w:pPr>
    </w:p>
    <w:p w:rsidR="00D348E9" w:rsidRDefault="00D348E9" w:rsidP="000369AF">
      <w:pPr>
        <w:pStyle w:val="ConsPlusNormal"/>
        <w:widowControl/>
        <w:ind w:left="-567" w:firstLine="540"/>
        <w:jc w:val="both"/>
        <w:rPr>
          <w:rFonts w:ascii="Times New Roman" w:hAnsi="Times New Roman" w:cs="Times New Roman"/>
          <w:sz w:val="28"/>
          <w:szCs w:val="28"/>
        </w:rPr>
      </w:pPr>
      <w:r>
        <w:rPr>
          <w:rFonts w:ascii="Times New Roman" w:hAnsi="Times New Roman" w:cs="Times New Roman"/>
          <w:sz w:val="28"/>
          <w:szCs w:val="28"/>
        </w:rPr>
        <w:t xml:space="preserve">13. Необходимая валовая выручка в части оплаты технологического расхода (потерь) электрической энергии в </w:t>
      </w:r>
      <w:r>
        <w:rPr>
          <w:rFonts w:ascii="Times New Roman" w:hAnsi="Times New Roman" w:cs="Times New Roman"/>
          <w:sz w:val="28"/>
          <w:szCs w:val="28"/>
          <w:lang w:val="en-US"/>
        </w:rPr>
        <w:t>i</w:t>
      </w:r>
      <w:r w:rsidRPr="00692D1C">
        <w:rPr>
          <w:rFonts w:ascii="Times New Roman" w:hAnsi="Times New Roman" w:cs="Times New Roman"/>
          <w:sz w:val="28"/>
          <w:szCs w:val="28"/>
        </w:rPr>
        <w:t>-</w:t>
      </w:r>
      <w:r>
        <w:rPr>
          <w:rFonts w:ascii="Times New Roman" w:hAnsi="Times New Roman" w:cs="Times New Roman"/>
          <w:sz w:val="28"/>
          <w:szCs w:val="28"/>
        </w:rPr>
        <w:t>м году долгосрочного периода регулирования определяется по формуле:</w:t>
      </w:r>
    </w:p>
    <w:p w:rsidR="00D348E9" w:rsidRDefault="00D348E9" w:rsidP="000369AF">
      <w:pPr>
        <w:pStyle w:val="ConsPlusNormal"/>
        <w:widowControl/>
        <w:ind w:left="-567" w:firstLine="540"/>
        <w:jc w:val="both"/>
        <w:rPr>
          <w:rFonts w:ascii="Times New Roman" w:hAnsi="Times New Roman" w:cs="Times New Roman"/>
          <w:sz w:val="28"/>
          <w:szCs w:val="28"/>
        </w:rPr>
      </w:pPr>
    </w:p>
    <w:p w:rsidR="00D348E9" w:rsidRDefault="00D348E9" w:rsidP="000369AF">
      <w:pPr>
        <w:pStyle w:val="ConsPlusNormal"/>
        <w:widowControl/>
        <w:ind w:left="-567" w:firstLine="540"/>
        <w:jc w:val="center"/>
        <w:rPr>
          <w:rFonts w:ascii="Times New Roman" w:hAnsi="Times New Roman" w:cs="Times New Roman"/>
          <w:sz w:val="28"/>
          <w:szCs w:val="28"/>
        </w:rPr>
      </w:pPr>
      <w:r w:rsidRPr="0038018D">
        <w:rPr>
          <w:rFonts w:ascii="Times New Roman" w:hAnsi="Times New Roman" w:cs="Times New Roman"/>
          <w:position w:val="-12"/>
          <w:sz w:val="28"/>
          <w:szCs w:val="28"/>
        </w:rPr>
        <w:object w:dxaOrig="2060" w:dyaOrig="380">
          <v:shape id="_x0000_i1075" type="#_x0000_t75" style="width:102pt;height:18.75pt" o:ole="">
            <v:imagedata r:id="rId111" o:title=""/>
          </v:shape>
          <o:OLEObject Type="Embed" ProgID="Equation.3" ShapeID="_x0000_i1075" DrawAspect="Content" ObjectID="_1539605272" r:id="rId112"/>
        </w:object>
      </w:r>
      <w:r>
        <w:rPr>
          <w:rFonts w:ascii="Times New Roman" w:hAnsi="Times New Roman" w:cs="Times New Roman"/>
          <w:sz w:val="28"/>
          <w:szCs w:val="28"/>
        </w:rPr>
        <w:t xml:space="preserve"> (11),</w:t>
      </w:r>
    </w:p>
    <w:p w:rsidR="00D348E9" w:rsidRDefault="00D348E9" w:rsidP="000369AF">
      <w:pPr>
        <w:pStyle w:val="ConsPlusNormal"/>
        <w:widowControl/>
        <w:ind w:left="-567" w:firstLine="540"/>
        <w:jc w:val="center"/>
        <w:rPr>
          <w:rFonts w:ascii="Times New Roman" w:hAnsi="Times New Roman" w:cs="Times New Roman"/>
          <w:sz w:val="28"/>
          <w:szCs w:val="28"/>
        </w:rPr>
      </w:pPr>
    </w:p>
    <w:p w:rsidR="00D348E9" w:rsidRDefault="00D348E9" w:rsidP="000369AF">
      <w:pPr>
        <w:pStyle w:val="ConsPlusNormal"/>
        <w:widowControl/>
        <w:ind w:left="-567" w:firstLine="540"/>
        <w:jc w:val="center"/>
        <w:rPr>
          <w:rFonts w:ascii="Times New Roman" w:hAnsi="Times New Roman" w:cs="Times New Roman"/>
          <w:sz w:val="28"/>
          <w:szCs w:val="28"/>
        </w:rPr>
      </w:pPr>
      <w:r w:rsidRPr="0038018D">
        <w:rPr>
          <w:rFonts w:ascii="Times New Roman" w:hAnsi="Times New Roman" w:cs="Times New Roman"/>
          <w:position w:val="-12"/>
          <w:sz w:val="28"/>
          <w:szCs w:val="28"/>
        </w:rPr>
        <w:object w:dxaOrig="2079" w:dyaOrig="380">
          <v:shape id="_x0000_i1076" type="#_x0000_t75" style="width:104.25pt;height:18.75pt" o:ole="">
            <v:imagedata r:id="rId113" o:title=""/>
          </v:shape>
          <o:OLEObject Type="Embed" ProgID="Equation.3" ShapeID="_x0000_i1076" DrawAspect="Content" ObjectID="_1539605273" r:id="rId114"/>
        </w:object>
      </w:r>
      <w:r>
        <w:rPr>
          <w:rFonts w:ascii="Times New Roman" w:hAnsi="Times New Roman" w:cs="Times New Roman"/>
          <w:sz w:val="28"/>
          <w:szCs w:val="28"/>
        </w:rPr>
        <w:t xml:space="preserve">  (12),</w:t>
      </w:r>
    </w:p>
    <w:p w:rsidR="00D348E9" w:rsidRDefault="00D348E9" w:rsidP="00720223">
      <w:pPr>
        <w:pStyle w:val="ConsPlusNormal"/>
        <w:widowControl/>
        <w:ind w:left="-567" w:firstLine="540"/>
        <w:rPr>
          <w:rFonts w:ascii="Times New Roman" w:hAnsi="Times New Roman" w:cs="Times New Roman"/>
          <w:sz w:val="28"/>
          <w:szCs w:val="28"/>
        </w:rPr>
      </w:pPr>
    </w:p>
    <w:p w:rsidR="00D348E9" w:rsidRDefault="00D348E9" w:rsidP="00720223">
      <w:pPr>
        <w:pStyle w:val="ConsPlusNormal"/>
        <w:widowControl/>
        <w:ind w:left="-567" w:firstLine="540"/>
        <w:rPr>
          <w:rFonts w:ascii="Times New Roman" w:hAnsi="Times New Roman" w:cs="Times New Roman"/>
          <w:sz w:val="28"/>
          <w:szCs w:val="28"/>
        </w:rPr>
      </w:pPr>
      <w:r>
        <w:rPr>
          <w:rFonts w:ascii="Times New Roman" w:hAnsi="Times New Roman" w:cs="Times New Roman"/>
          <w:sz w:val="28"/>
          <w:szCs w:val="28"/>
        </w:rPr>
        <w:t xml:space="preserve"> где:</w:t>
      </w:r>
    </w:p>
    <w:p w:rsidR="00D348E9" w:rsidRDefault="00D348E9" w:rsidP="000369AF">
      <w:pPr>
        <w:pStyle w:val="1"/>
        <w:numPr>
          <w:ilvl w:val="0"/>
          <w:numId w:val="0"/>
        </w:numPr>
        <w:ind w:left="1"/>
      </w:pPr>
      <w:r w:rsidRPr="00B46500">
        <w:rPr>
          <w:position w:val="-12"/>
        </w:rPr>
        <w:object w:dxaOrig="480" w:dyaOrig="360">
          <v:shape id="_x0000_i1077" type="#_x0000_t75" style="width:24pt;height:18pt" o:ole="">
            <v:imagedata r:id="rId115" o:title=""/>
          </v:shape>
          <o:OLEObject Type="Embed" ProgID="Equation.3" ShapeID="_x0000_i1077" DrawAspect="Content" ObjectID="_1539605274" r:id="rId116"/>
        </w:object>
      </w:r>
      <w:r w:rsidRPr="00B46500">
        <w:tab/>
        <w:t>-</w:t>
      </w:r>
      <w:r w:rsidRPr="00B46500">
        <w:rPr>
          <w:lang w:val="en-US"/>
        </w:rPr>
        <w:t> </w:t>
      </w:r>
      <w:r>
        <w:t xml:space="preserve">прогнозная </w:t>
      </w:r>
      <w:r w:rsidRPr="00B46500">
        <w:t>цена</w:t>
      </w:r>
      <w:r>
        <w:t xml:space="preserve"> (тариф)</w:t>
      </w:r>
      <w:r w:rsidRPr="00B46500">
        <w:t xml:space="preserve"> покупки потерь </w:t>
      </w:r>
      <w:r>
        <w:t xml:space="preserve">электрической энергии в сетях (с учетом мощности) </w:t>
      </w:r>
      <w:r w:rsidRPr="00B46500">
        <w:t xml:space="preserve">в году </w:t>
      </w:r>
      <w:r w:rsidRPr="00B46500">
        <w:rPr>
          <w:lang w:val="en-US"/>
        </w:rPr>
        <w:t>i</w:t>
      </w:r>
      <w:r w:rsidRPr="00B46500">
        <w:t>, уч</w:t>
      </w:r>
      <w:r>
        <w:t>итываемая</w:t>
      </w:r>
      <w:r w:rsidRPr="00B46500">
        <w:t xml:space="preserve"> при установлении тариф</w:t>
      </w:r>
      <w:r>
        <w:t>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r w:rsidRPr="008F43C3">
        <w:t>;</w:t>
      </w:r>
    </w:p>
    <w:p w:rsidR="00D348E9" w:rsidRDefault="00D348E9" w:rsidP="000369AF">
      <w:pPr>
        <w:pStyle w:val="ConsPlusNormal"/>
        <w:widowControl/>
        <w:ind w:left="-567" w:firstLine="708"/>
        <w:jc w:val="both"/>
        <w:rPr>
          <w:rFonts w:ascii="Times New Roman" w:hAnsi="Times New Roman" w:cs="Times New Roman"/>
          <w:sz w:val="28"/>
          <w:szCs w:val="28"/>
        </w:rPr>
      </w:pPr>
      <w:r w:rsidRPr="00B139F2">
        <w:rPr>
          <w:rFonts w:ascii="Times New Roman" w:hAnsi="Times New Roman" w:cs="Times New Roman"/>
          <w:position w:val="-12"/>
          <w:sz w:val="28"/>
          <w:szCs w:val="28"/>
        </w:rPr>
        <w:object w:dxaOrig="660" w:dyaOrig="380">
          <v:shape id="_x0000_i1078" type="#_x0000_t75" style="width:33pt;height:18.75pt" o:ole="">
            <v:imagedata r:id="rId117" o:title=""/>
          </v:shape>
          <o:OLEObject Type="Embed" ProgID="Equation.3" ShapeID="_x0000_i1078" DrawAspect="Content" ObjectID="_1539605275" r:id="rId118"/>
        </w:object>
      </w:r>
      <w:r w:rsidRPr="00B139F2">
        <w:rPr>
          <w:rFonts w:ascii="Times New Roman" w:hAnsi="Times New Roman" w:cs="Times New Roman"/>
          <w:sz w:val="28"/>
          <w:szCs w:val="28"/>
        </w:rPr>
        <w:t xml:space="preserve"> - </w:t>
      </w:r>
      <w:r w:rsidRPr="00692D1C">
        <w:rPr>
          <w:rFonts w:ascii="Times New Roman" w:hAnsi="Times New Roman" w:cs="Times New Roman"/>
          <w:sz w:val="28"/>
          <w:szCs w:val="28"/>
        </w:rPr>
        <w:t>индекс</w:t>
      </w:r>
      <w:r>
        <w:rPr>
          <w:rFonts w:ascii="Times New Roman" w:hAnsi="Times New Roman" w:cs="Times New Roman"/>
          <w:sz w:val="28"/>
          <w:szCs w:val="28"/>
        </w:rPr>
        <w:t xml:space="preserve"> роста цен на электрическую энергию</w:t>
      </w:r>
      <w:r w:rsidRPr="00692D1C">
        <w:rPr>
          <w:rFonts w:ascii="Times New Roman" w:hAnsi="Times New Roman" w:cs="Times New Roman"/>
          <w:sz w:val="28"/>
          <w:szCs w:val="28"/>
        </w:rPr>
        <w:t>,</w:t>
      </w:r>
      <w:r>
        <w:rPr>
          <w:rFonts w:ascii="Times New Roman" w:hAnsi="Times New Roman" w:cs="Times New Roman"/>
          <w:sz w:val="28"/>
          <w:szCs w:val="28"/>
        </w:rPr>
        <w:t xml:space="preserve"> определенный</w:t>
      </w:r>
      <w:r w:rsidRPr="0032258E">
        <w:rPr>
          <w:rFonts w:ascii="Times New Roman" w:hAnsi="Times New Roman" w:cs="Times New Roman"/>
          <w:sz w:val="28"/>
          <w:szCs w:val="28"/>
        </w:rPr>
        <w:t xml:space="preserve"> в соответствии с прогнозом социально-экономического развития Российской Федерации</w:t>
      </w:r>
      <w:r w:rsidRPr="00EE07A1" w:rsidDel="00723613">
        <w:rPr>
          <w:rFonts w:ascii="Times New Roman" w:hAnsi="Times New Roman" w:cs="Times New Roman"/>
          <w:sz w:val="28"/>
          <w:szCs w:val="28"/>
        </w:rPr>
        <w:t xml:space="preserve"> </w:t>
      </w:r>
      <w:r>
        <w:rPr>
          <w:rFonts w:ascii="Times New Roman" w:hAnsi="Times New Roman" w:cs="Times New Roman"/>
          <w:sz w:val="28"/>
          <w:szCs w:val="28"/>
        </w:rPr>
        <w:t xml:space="preserve">на </w:t>
      </w:r>
      <w:r>
        <w:rPr>
          <w:rFonts w:ascii="Times New Roman" w:hAnsi="Times New Roman" w:cs="Times New Roman"/>
          <w:sz w:val="28"/>
          <w:szCs w:val="28"/>
          <w:lang w:val="en-US"/>
        </w:rPr>
        <w:t>i</w:t>
      </w:r>
      <w:r w:rsidRPr="00EE07A1">
        <w:rPr>
          <w:rFonts w:ascii="Times New Roman" w:hAnsi="Times New Roman" w:cs="Times New Roman"/>
          <w:sz w:val="28"/>
          <w:szCs w:val="28"/>
        </w:rPr>
        <w:t>-</w:t>
      </w:r>
      <w:r>
        <w:rPr>
          <w:rFonts w:ascii="Times New Roman" w:hAnsi="Times New Roman" w:cs="Times New Roman"/>
          <w:sz w:val="28"/>
          <w:szCs w:val="28"/>
        </w:rPr>
        <w:t>й год долгосрочного периода регулирования;</w:t>
      </w:r>
    </w:p>
    <w:p w:rsidR="00D348E9" w:rsidRPr="006C4FBE" w:rsidRDefault="00D348E9" w:rsidP="000369AF">
      <w:pPr>
        <w:pStyle w:val="ConsPlusNormal"/>
        <w:widowControl/>
        <w:ind w:left="-567" w:firstLine="708"/>
        <w:jc w:val="both"/>
        <w:rPr>
          <w:rFonts w:ascii="Times New Roman" w:hAnsi="Times New Roman" w:cs="Times New Roman"/>
          <w:sz w:val="28"/>
          <w:szCs w:val="28"/>
        </w:rPr>
      </w:pPr>
      <w:r w:rsidRPr="006C4FBE">
        <w:rPr>
          <w:rFonts w:ascii="Times New Roman" w:hAnsi="Times New Roman" w:cs="Times New Roman"/>
          <w:position w:val="-16"/>
          <w:sz w:val="28"/>
          <w:szCs w:val="28"/>
        </w:rPr>
        <w:object w:dxaOrig="700" w:dyaOrig="440">
          <v:shape id="_x0000_i1079" type="#_x0000_t75" style="width:35.25pt;height:21.75pt" o:ole="">
            <v:imagedata r:id="rId119" o:title=""/>
          </v:shape>
          <o:OLEObject Type="Embed" ProgID="Equation.3" ShapeID="_x0000_i1079" DrawAspect="Content" ObjectID="_1539605276" r:id="rId120"/>
        </w:object>
      </w:r>
      <w:r w:rsidRPr="006C4FBE">
        <w:rPr>
          <w:rFonts w:ascii="Times New Roman" w:hAnsi="Times New Roman" w:cs="Times New Roman"/>
          <w:sz w:val="28"/>
          <w:szCs w:val="28"/>
        </w:rPr>
        <w:t>- фактическая цена</w:t>
      </w:r>
      <w:r>
        <w:rPr>
          <w:rFonts w:ascii="Times New Roman" w:hAnsi="Times New Roman" w:cs="Times New Roman"/>
          <w:sz w:val="28"/>
          <w:szCs w:val="28"/>
        </w:rPr>
        <w:t xml:space="preserve"> (тариф)</w:t>
      </w:r>
      <w:r w:rsidRPr="006C4FBE">
        <w:rPr>
          <w:rFonts w:ascii="Times New Roman" w:hAnsi="Times New Roman" w:cs="Times New Roman"/>
          <w:sz w:val="28"/>
          <w:szCs w:val="28"/>
        </w:rPr>
        <w:t xml:space="preserve"> покупки потерь электрической энергии в сетях (с учетом мощности) в году i-1, определяемая регулирующими органами;</w:t>
      </w:r>
    </w:p>
    <w:p w:rsidR="00D348E9" w:rsidRPr="00B139F2" w:rsidRDefault="00D348E9" w:rsidP="000369AF">
      <w:pPr>
        <w:pStyle w:val="ConsPlusNonformat"/>
        <w:ind w:left="-567" w:firstLine="540"/>
        <w:jc w:val="both"/>
      </w:pPr>
      <w:r w:rsidRPr="00B139F2">
        <w:rPr>
          <w:rFonts w:ascii="Times New Roman" w:hAnsi="Times New Roman" w:cs="Times New Roman"/>
          <w:position w:val="-12"/>
          <w:sz w:val="28"/>
          <w:szCs w:val="28"/>
        </w:rPr>
        <w:object w:dxaOrig="499" w:dyaOrig="380">
          <v:shape id="_x0000_i1080" type="#_x0000_t75" style="width:24.75pt;height:18.75pt" o:ole="">
            <v:imagedata r:id="rId121" o:title=""/>
          </v:shape>
          <o:OLEObject Type="Embed" ProgID="Equation.3" ShapeID="_x0000_i1080" DrawAspect="Content" ObjectID="_1539605277" r:id="rId122"/>
        </w:object>
      </w:r>
      <w:r w:rsidRPr="00B139F2">
        <w:rPr>
          <w:rFonts w:ascii="Times New Roman" w:hAnsi="Times New Roman" w:cs="Times New Roman"/>
          <w:sz w:val="28"/>
          <w:szCs w:val="28"/>
        </w:rPr>
        <w:t xml:space="preserve"> - объем</w:t>
      </w:r>
      <w:r>
        <w:rPr>
          <w:rFonts w:ascii="Times New Roman" w:hAnsi="Times New Roman" w:cs="Times New Roman"/>
          <w:sz w:val="28"/>
          <w:szCs w:val="28"/>
        </w:rPr>
        <w:t xml:space="preserve"> технологического расхода</w:t>
      </w:r>
      <w:r w:rsidRPr="00B139F2">
        <w:rPr>
          <w:rFonts w:ascii="Times New Roman" w:hAnsi="Times New Roman" w:cs="Times New Roman"/>
          <w:sz w:val="28"/>
          <w:szCs w:val="28"/>
        </w:rPr>
        <w:t xml:space="preserve"> </w:t>
      </w:r>
      <w:r>
        <w:rPr>
          <w:rFonts w:ascii="Times New Roman" w:hAnsi="Times New Roman" w:cs="Times New Roman"/>
          <w:sz w:val="28"/>
          <w:szCs w:val="28"/>
        </w:rPr>
        <w:t>(</w:t>
      </w:r>
      <w:r w:rsidRPr="00B139F2">
        <w:rPr>
          <w:rFonts w:ascii="Times New Roman" w:hAnsi="Times New Roman" w:cs="Times New Roman"/>
          <w:sz w:val="28"/>
          <w:szCs w:val="28"/>
        </w:rPr>
        <w:t>потерь</w:t>
      </w:r>
      <w:r>
        <w:rPr>
          <w:rFonts w:ascii="Times New Roman" w:hAnsi="Times New Roman" w:cs="Times New Roman"/>
          <w:sz w:val="28"/>
          <w:szCs w:val="28"/>
        </w:rPr>
        <w:t>)</w:t>
      </w:r>
      <w:r w:rsidRPr="00B139F2">
        <w:rPr>
          <w:rFonts w:ascii="Times New Roman" w:hAnsi="Times New Roman" w:cs="Times New Roman"/>
          <w:sz w:val="28"/>
          <w:szCs w:val="28"/>
        </w:rPr>
        <w:t xml:space="preserve"> эле</w:t>
      </w:r>
      <w:r>
        <w:rPr>
          <w:rFonts w:ascii="Times New Roman" w:hAnsi="Times New Roman" w:cs="Times New Roman"/>
          <w:sz w:val="28"/>
          <w:szCs w:val="28"/>
        </w:rPr>
        <w:t>ктрической энергии в сетях территориальной сетевой организации, определенный</w:t>
      </w:r>
      <w:r w:rsidRPr="00B139F2">
        <w:rPr>
          <w:rFonts w:ascii="Times New Roman" w:hAnsi="Times New Roman" w:cs="Times New Roman"/>
          <w:sz w:val="28"/>
          <w:szCs w:val="28"/>
        </w:rPr>
        <w:t xml:space="preserve"> на </w:t>
      </w:r>
      <w:r w:rsidRPr="00B139F2">
        <w:rPr>
          <w:rFonts w:ascii="Times New Roman" w:hAnsi="Times New Roman" w:cs="Times New Roman"/>
          <w:sz w:val="28"/>
          <w:szCs w:val="28"/>
          <w:lang w:val="en-US"/>
        </w:rPr>
        <w:t>i</w:t>
      </w:r>
      <w:r w:rsidRPr="00B139F2">
        <w:rPr>
          <w:rFonts w:ascii="Times New Roman" w:hAnsi="Times New Roman" w:cs="Times New Roman"/>
          <w:sz w:val="28"/>
          <w:szCs w:val="28"/>
        </w:rPr>
        <w:t>-й год долгосрочного периода регулирования.</w:t>
      </w:r>
    </w:p>
    <w:p w:rsidR="00D348E9" w:rsidRPr="004A63CE" w:rsidRDefault="00D348E9" w:rsidP="000369AF">
      <w:pPr>
        <w:pStyle w:val="ConsPlusNormal"/>
        <w:widowControl/>
        <w:ind w:left="-567" w:firstLine="708"/>
        <w:jc w:val="both"/>
        <w:rPr>
          <w:rFonts w:ascii="Times New Roman" w:hAnsi="Times New Roman" w:cs="Times New Roman"/>
          <w:sz w:val="28"/>
          <w:szCs w:val="28"/>
        </w:rPr>
      </w:pPr>
      <w:r>
        <w:rPr>
          <w:rFonts w:ascii="Times New Roman" w:hAnsi="Times New Roman" w:cs="Times New Roman"/>
          <w:sz w:val="28"/>
          <w:szCs w:val="28"/>
        </w:rPr>
        <w:t xml:space="preserve">14. Необходимая валовая выручка регулируемой организации при расчете </w:t>
      </w:r>
      <w:r w:rsidRPr="0027525C">
        <w:rPr>
          <w:rFonts w:ascii="Times New Roman" w:hAnsi="Times New Roman" w:cs="Times New Roman"/>
          <w:sz w:val="28"/>
          <w:szCs w:val="28"/>
        </w:rPr>
        <w:t xml:space="preserve">тарифов на </w:t>
      </w:r>
      <w:r>
        <w:rPr>
          <w:rFonts w:ascii="Times New Roman" w:hAnsi="Times New Roman" w:cs="Times New Roman"/>
          <w:sz w:val="28"/>
          <w:szCs w:val="28"/>
        </w:rPr>
        <w:t>услуги по передаче электрической энергии по электрическим сетям, с использованием которых услуги по передаче электрической энергии оказываются территориальными сетевыми организациями, определенная в соответствии с методическими указаниями, принимается органами исполнительной власти субъектов Российской Федерации в области государственного регулирования тарифов при определении единых (котловых) тарифов на услуги по передаче электрической энергии, а также индивидуальных тарифов для взаиморасчета между парой регулируемых организаций.</w:t>
      </w:r>
      <w:r w:rsidRPr="004A63CE">
        <w:rPr>
          <w:rFonts w:ascii="Times New Roman" w:hAnsi="Times New Roman" w:cs="Times New Roman"/>
          <w:sz w:val="28"/>
          <w:szCs w:val="28"/>
        </w:rPr>
        <w:t xml:space="preserve"> </w:t>
      </w:r>
    </w:p>
    <w:p w:rsidR="00D348E9" w:rsidRDefault="00D348E9" w:rsidP="000369AF"/>
    <w:p w:rsidR="00D348E9" w:rsidRDefault="00D348E9"/>
    <w:sectPr w:rsidR="00D348E9" w:rsidSect="005D5F17">
      <w:footerReference w:type="even" r:id="rId123"/>
      <w:pgSz w:w="11906" w:h="16838" w:code="9"/>
      <w:pgMar w:top="567" w:right="907"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D00" w:rsidRDefault="00EE0D00" w:rsidP="001B753D">
      <w:r>
        <w:separator/>
      </w:r>
    </w:p>
  </w:endnote>
  <w:endnote w:type="continuationSeparator" w:id="1">
    <w:p w:rsidR="00EE0D00" w:rsidRDefault="00EE0D00" w:rsidP="001B7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E9" w:rsidRDefault="00851253" w:rsidP="007B2B41">
    <w:pPr>
      <w:pStyle w:val="a3"/>
      <w:framePr w:wrap="around" w:vAnchor="text" w:hAnchor="margin" w:xAlign="center" w:y="1"/>
      <w:rPr>
        <w:rStyle w:val="a5"/>
      </w:rPr>
    </w:pPr>
    <w:r>
      <w:rPr>
        <w:rStyle w:val="a5"/>
      </w:rPr>
      <w:fldChar w:fldCharType="begin"/>
    </w:r>
    <w:r w:rsidR="00D348E9">
      <w:rPr>
        <w:rStyle w:val="a5"/>
      </w:rPr>
      <w:instrText xml:space="preserve">PAGE  </w:instrText>
    </w:r>
    <w:r>
      <w:rPr>
        <w:rStyle w:val="a5"/>
      </w:rPr>
      <w:fldChar w:fldCharType="end"/>
    </w:r>
  </w:p>
  <w:p w:rsidR="00D348E9" w:rsidRDefault="00D348E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D00" w:rsidRDefault="00EE0D00" w:rsidP="001B753D">
      <w:r>
        <w:separator/>
      </w:r>
    </w:p>
  </w:footnote>
  <w:footnote w:type="continuationSeparator" w:id="1">
    <w:p w:rsidR="00EE0D00" w:rsidRDefault="00EE0D00" w:rsidP="001B7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32F2"/>
    <w:multiLevelType w:val="multilevel"/>
    <w:tmpl w:val="27E294D0"/>
    <w:lvl w:ilvl="0">
      <w:start w:val="1"/>
      <w:numFmt w:val="decimal"/>
      <w:pStyle w:val="1"/>
      <w:lvlText w:val="%1."/>
      <w:lvlJc w:val="left"/>
      <w:pPr>
        <w:tabs>
          <w:tab w:val="num" w:pos="785"/>
        </w:tabs>
        <w:ind w:left="-179" w:firstLine="539"/>
      </w:pPr>
      <w:rPr>
        <w:rFonts w:cs="Times New Roman" w:hint="default"/>
      </w:rPr>
    </w:lvl>
    <w:lvl w:ilvl="1">
      <w:start w:val="1"/>
      <w:numFmt w:val="decimal"/>
      <w:lvlText w:val="%1.%2."/>
      <w:lvlJc w:val="left"/>
      <w:pPr>
        <w:tabs>
          <w:tab w:val="num" w:pos="2412"/>
        </w:tabs>
        <w:ind w:left="2412" w:hanging="432"/>
      </w:pPr>
      <w:rPr>
        <w:rFonts w:cs="Times New Roman" w:hint="default"/>
      </w:rPr>
    </w:lvl>
    <w:lvl w:ilvl="2">
      <w:start w:val="1"/>
      <w:numFmt w:val="decimal"/>
      <w:lvlText w:val="%1.%2.%3."/>
      <w:lvlJc w:val="left"/>
      <w:pPr>
        <w:tabs>
          <w:tab w:val="num" w:pos="3060"/>
        </w:tabs>
        <w:ind w:left="2844" w:hanging="504"/>
      </w:pPr>
      <w:rPr>
        <w:rFonts w:cs="Times New Roman" w:hint="default"/>
      </w:rPr>
    </w:lvl>
    <w:lvl w:ilvl="3">
      <w:start w:val="1"/>
      <w:numFmt w:val="decimal"/>
      <w:lvlText w:val="%1.%2.%3.%4."/>
      <w:lvlJc w:val="left"/>
      <w:pPr>
        <w:tabs>
          <w:tab w:val="num" w:pos="3780"/>
        </w:tabs>
        <w:ind w:left="3348" w:hanging="648"/>
      </w:pPr>
      <w:rPr>
        <w:rFonts w:cs="Times New Roman" w:hint="default"/>
      </w:rPr>
    </w:lvl>
    <w:lvl w:ilvl="4">
      <w:start w:val="1"/>
      <w:numFmt w:val="decimal"/>
      <w:lvlText w:val="%1.%2.%3.%4.%5."/>
      <w:lvlJc w:val="left"/>
      <w:pPr>
        <w:tabs>
          <w:tab w:val="num" w:pos="4140"/>
        </w:tabs>
        <w:ind w:left="3852" w:hanging="792"/>
      </w:pPr>
      <w:rPr>
        <w:rFonts w:cs="Times New Roman" w:hint="default"/>
      </w:rPr>
    </w:lvl>
    <w:lvl w:ilvl="5">
      <w:start w:val="1"/>
      <w:numFmt w:val="decimal"/>
      <w:lvlText w:val="%1.%2.%3.%4.%5.%6."/>
      <w:lvlJc w:val="left"/>
      <w:pPr>
        <w:tabs>
          <w:tab w:val="num" w:pos="4860"/>
        </w:tabs>
        <w:ind w:left="4356" w:hanging="936"/>
      </w:pPr>
      <w:rPr>
        <w:rFonts w:cs="Times New Roman" w:hint="default"/>
      </w:rPr>
    </w:lvl>
    <w:lvl w:ilvl="6">
      <w:start w:val="1"/>
      <w:numFmt w:val="decimal"/>
      <w:lvlText w:val="%1.%2.%3.%4.%5.%6.%7."/>
      <w:lvlJc w:val="left"/>
      <w:pPr>
        <w:tabs>
          <w:tab w:val="num" w:pos="5220"/>
        </w:tabs>
        <w:ind w:left="4860" w:hanging="1080"/>
      </w:pPr>
      <w:rPr>
        <w:rFonts w:cs="Times New Roman" w:hint="default"/>
      </w:rPr>
    </w:lvl>
    <w:lvl w:ilvl="7">
      <w:start w:val="1"/>
      <w:numFmt w:val="decimal"/>
      <w:lvlText w:val="%1.%2.%3.%4.%5.%6.%7.%8."/>
      <w:lvlJc w:val="left"/>
      <w:pPr>
        <w:tabs>
          <w:tab w:val="num" w:pos="5940"/>
        </w:tabs>
        <w:ind w:left="5364" w:hanging="1224"/>
      </w:pPr>
      <w:rPr>
        <w:rFonts w:cs="Times New Roman" w:hint="default"/>
      </w:rPr>
    </w:lvl>
    <w:lvl w:ilvl="8">
      <w:start w:val="1"/>
      <w:numFmt w:val="decimal"/>
      <w:lvlText w:val="%1.%2.%3.%4.%5.%6.%7.%8.%9."/>
      <w:lvlJc w:val="left"/>
      <w:pPr>
        <w:tabs>
          <w:tab w:val="num" w:pos="6300"/>
        </w:tabs>
        <w:ind w:left="594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69AF"/>
    <w:rsid w:val="00001184"/>
    <w:rsid w:val="00010898"/>
    <w:rsid w:val="00014A49"/>
    <w:rsid w:val="00016422"/>
    <w:rsid w:val="0003010E"/>
    <w:rsid w:val="000352AF"/>
    <w:rsid w:val="000369AF"/>
    <w:rsid w:val="00043109"/>
    <w:rsid w:val="00043CD4"/>
    <w:rsid w:val="00047ACF"/>
    <w:rsid w:val="00050A2F"/>
    <w:rsid w:val="000548EA"/>
    <w:rsid w:val="000651EF"/>
    <w:rsid w:val="00065DA7"/>
    <w:rsid w:val="000675B3"/>
    <w:rsid w:val="0007062A"/>
    <w:rsid w:val="000848B3"/>
    <w:rsid w:val="00094C89"/>
    <w:rsid w:val="000A35A1"/>
    <w:rsid w:val="000A3A1D"/>
    <w:rsid w:val="000B1256"/>
    <w:rsid w:val="000B3BCC"/>
    <w:rsid w:val="000B6C40"/>
    <w:rsid w:val="000C151C"/>
    <w:rsid w:val="000C218E"/>
    <w:rsid w:val="000C316E"/>
    <w:rsid w:val="000D0978"/>
    <w:rsid w:val="000E0F1C"/>
    <w:rsid w:val="000E1A21"/>
    <w:rsid w:val="000E1D3C"/>
    <w:rsid w:val="000E4A1E"/>
    <w:rsid w:val="000F76DF"/>
    <w:rsid w:val="00106425"/>
    <w:rsid w:val="00106F07"/>
    <w:rsid w:val="0010737E"/>
    <w:rsid w:val="00113225"/>
    <w:rsid w:val="001164A5"/>
    <w:rsid w:val="001241C2"/>
    <w:rsid w:val="00133A1B"/>
    <w:rsid w:val="001507A9"/>
    <w:rsid w:val="0015103B"/>
    <w:rsid w:val="00160DCE"/>
    <w:rsid w:val="00166B38"/>
    <w:rsid w:val="0017077E"/>
    <w:rsid w:val="00173B71"/>
    <w:rsid w:val="001767F7"/>
    <w:rsid w:val="001816FB"/>
    <w:rsid w:val="00181A40"/>
    <w:rsid w:val="001966A3"/>
    <w:rsid w:val="001A54F8"/>
    <w:rsid w:val="001A5C9D"/>
    <w:rsid w:val="001B1300"/>
    <w:rsid w:val="001B4CA1"/>
    <w:rsid w:val="001B753D"/>
    <w:rsid w:val="001B783D"/>
    <w:rsid w:val="001C2717"/>
    <w:rsid w:val="001C61FE"/>
    <w:rsid w:val="001C6BFA"/>
    <w:rsid w:val="001D10D5"/>
    <w:rsid w:val="001D6ED9"/>
    <w:rsid w:val="001E00B8"/>
    <w:rsid w:val="001E1BEB"/>
    <w:rsid w:val="001F1708"/>
    <w:rsid w:val="001F3641"/>
    <w:rsid w:val="001F5EF4"/>
    <w:rsid w:val="001F64EF"/>
    <w:rsid w:val="00201880"/>
    <w:rsid w:val="00226E7B"/>
    <w:rsid w:val="00234406"/>
    <w:rsid w:val="00240E4B"/>
    <w:rsid w:val="0025456D"/>
    <w:rsid w:val="00256B22"/>
    <w:rsid w:val="0026726B"/>
    <w:rsid w:val="00267BEE"/>
    <w:rsid w:val="0027525C"/>
    <w:rsid w:val="0027703F"/>
    <w:rsid w:val="002842E3"/>
    <w:rsid w:val="00285A55"/>
    <w:rsid w:val="0028627C"/>
    <w:rsid w:val="002929D9"/>
    <w:rsid w:val="00294DBF"/>
    <w:rsid w:val="00296D77"/>
    <w:rsid w:val="002A31AB"/>
    <w:rsid w:val="002A5BE6"/>
    <w:rsid w:val="002B63C6"/>
    <w:rsid w:val="002C3790"/>
    <w:rsid w:val="002D0532"/>
    <w:rsid w:val="002D3967"/>
    <w:rsid w:val="002D5722"/>
    <w:rsid w:val="002E51EA"/>
    <w:rsid w:val="002F524F"/>
    <w:rsid w:val="003071E3"/>
    <w:rsid w:val="0031360F"/>
    <w:rsid w:val="003138E3"/>
    <w:rsid w:val="00313B1A"/>
    <w:rsid w:val="0032258E"/>
    <w:rsid w:val="003228F9"/>
    <w:rsid w:val="003358F9"/>
    <w:rsid w:val="00341164"/>
    <w:rsid w:val="00350CAE"/>
    <w:rsid w:val="00352A63"/>
    <w:rsid w:val="00353B95"/>
    <w:rsid w:val="00356C75"/>
    <w:rsid w:val="00364185"/>
    <w:rsid w:val="00367561"/>
    <w:rsid w:val="003719A8"/>
    <w:rsid w:val="003732BF"/>
    <w:rsid w:val="0038018D"/>
    <w:rsid w:val="003840B1"/>
    <w:rsid w:val="00392C52"/>
    <w:rsid w:val="00395BB5"/>
    <w:rsid w:val="003967B6"/>
    <w:rsid w:val="003A1E60"/>
    <w:rsid w:val="003A35AC"/>
    <w:rsid w:val="003B2055"/>
    <w:rsid w:val="003B5735"/>
    <w:rsid w:val="003E54CB"/>
    <w:rsid w:val="003F0736"/>
    <w:rsid w:val="003F1C35"/>
    <w:rsid w:val="003F47A1"/>
    <w:rsid w:val="003F48A0"/>
    <w:rsid w:val="0040082E"/>
    <w:rsid w:val="004076BC"/>
    <w:rsid w:val="004144E7"/>
    <w:rsid w:val="00417C55"/>
    <w:rsid w:val="004214D7"/>
    <w:rsid w:val="00422CD4"/>
    <w:rsid w:val="004305AD"/>
    <w:rsid w:val="00436271"/>
    <w:rsid w:val="00455408"/>
    <w:rsid w:val="004616BC"/>
    <w:rsid w:val="00475EA0"/>
    <w:rsid w:val="0049332B"/>
    <w:rsid w:val="004A0F45"/>
    <w:rsid w:val="004A1870"/>
    <w:rsid w:val="004A63CE"/>
    <w:rsid w:val="004B3CBF"/>
    <w:rsid w:val="004B5F9F"/>
    <w:rsid w:val="004B6352"/>
    <w:rsid w:val="004D1D87"/>
    <w:rsid w:val="004D38ED"/>
    <w:rsid w:val="004D465D"/>
    <w:rsid w:val="004D71C8"/>
    <w:rsid w:val="004E2458"/>
    <w:rsid w:val="004F0E5C"/>
    <w:rsid w:val="004F486D"/>
    <w:rsid w:val="00503302"/>
    <w:rsid w:val="00511775"/>
    <w:rsid w:val="00532E65"/>
    <w:rsid w:val="00537350"/>
    <w:rsid w:val="005403CE"/>
    <w:rsid w:val="00540A83"/>
    <w:rsid w:val="00543C14"/>
    <w:rsid w:val="00544C27"/>
    <w:rsid w:val="005508D9"/>
    <w:rsid w:val="00563ACF"/>
    <w:rsid w:val="00582D1A"/>
    <w:rsid w:val="00583CDB"/>
    <w:rsid w:val="005842D0"/>
    <w:rsid w:val="0058498B"/>
    <w:rsid w:val="005A0906"/>
    <w:rsid w:val="005C47FB"/>
    <w:rsid w:val="005D0018"/>
    <w:rsid w:val="005D23C0"/>
    <w:rsid w:val="005D4444"/>
    <w:rsid w:val="005D5F17"/>
    <w:rsid w:val="005D5F2F"/>
    <w:rsid w:val="005E0475"/>
    <w:rsid w:val="005E0F07"/>
    <w:rsid w:val="005F2854"/>
    <w:rsid w:val="005F2AB6"/>
    <w:rsid w:val="005F376B"/>
    <w:rsid w:val="0060119D"/>
    <w:rsid w:val="00603B07"/>
    <w:rsid w:val="00613DDD"/>
    <w:rsid w:val="00616E7C"/>
    <w:rsid w:val="006230EF"/>
    <w:rsid w:val="00627E15"/>
    <w:rsid w:val="0063461D"/>
    <w:rsid w:val="0063543B"/>
    <w:rsid w:val="00640ACC"/>
    <w:rsid w:val="006512E7"/>
    <w:rsid w:val="006607AF"/>
    <w:rsid w:val="00665622"/>
    <w:rsid w:val="0066743F"/>
    <w:rsid w:val="0067694D"/>
    <w:rsid w:val="00680D67"/>
    <w:rsid w:val="00686F42"/>
    <w:rsid w:val="00692D1C"/>
    <w:rsid w:val="006C4FBE"/>
    <w:rsid w:val="006D038A"/>
    <w:rsid w:val="006D64FF"/>
    <w:rsid w:val="006E06D9"/>
    <w:rsid w:val="006F1241"/>
    <w:rsid w:val="00702435"/>
    <w:rsid w:val="00705B6D"/>
    <w:rsid w:val="007138A9"/>
    <w:rsid w:val="0071734B"/>
    <w:rsid w:val="00720223"/>
    <w:rsid w:val="0072232E"/>
    <w:rsid w:val="007227F9"/>
    <w:rsid w:val="00723613"/>
    <w:rsid w:val="0073581D"/>
    <w:rsid w:val="0074072E"/>
    <w:rsid w:val="00740892"/>
    <w:rsid w:val="007411D2"/>
    <w:rsid w:val="00743C0C"/>
    <w:rsid w:val="00747066"/>
    <w:rsid w:val="00751949"/>
    <w:rsid w:val="00753278"/>
    <w:rsid w:val="00771B8F"/>
    <w:rsid w:val="007778F3"/>
    <w:rsid w:val="00790097"/>
    <w:rsid w:val="007905C0"/>
    <w:rsid w:val="007946CF"/>
    <w:rsid w:val="00795DA6"/>
    <w:rsid w:val="007A4FA6"/>
    <w:rsid w:val="007A51C3"/>
    <w:rsid w:val="007A613C"/>
    <w:rsid w:val="007B2B41"/>
    <w:rsid w:val="007C08DA"/>
    <w:rsid w:val="007D0497"/>
    <w:rsid w:val="007D42AB"/>
    <w:rsid w:val="007E1808"/>
    <w:rsid w:val="007E3425"/>
    <w:rsid w:val="007E51FE"/>
    <w:rsid w:val="007E7625"/>
    <w:rsid w:val="00803E81"/>
    <w:rsid w:val="00806574"/>
    <w:rsid w:val="0081237B"/>
    <w:rsid w:val="00817953"/>
    <w:rsid w:val="0082109B"/>
    <w:rsid w:val="00823C9F"/>
    <w:rsid w:val="008300C1"/>
    <w:rsid w:val="008301E8"/>
    <w:rsid w:val="00836F0A"/>
    <w:rsid w:val="00837297"/>
    <w:rsid w:val="00843FE5"/>
    <w:rsid w:val="00847983"/>
    <w:rsid w:val="00851253"/>
    <w:rsid w:val="008714B5"/>
    <w:rsid w:val="00875A52"/>
    <w:rsid w:val="00884ADE"/>
    <w:rsid w:val="00890130"/>
    <w:rsid w:val="008A1544"/>
    <w:rsid w:val="008A51E0"/>
    <w:rsid w:val="008A5289"/>
    <w:rsid w:val="008D0DB4"/>
    <w:rsid w:val="008D5892"/>
    <w:rsid w:val="008D7083"/>
    <w:rsid w:val="008E7BB8"/>
    <w:rsid w:val="008F43C3"/>
    <w:rsid w:val="00900C95"/>
    <w:rsid w:val="00913231"/>
    <w:rsid w:val="009211F6"/>
    <w:rsid w:val="00921DDA"/>
    <w:rsid w:val="00922EA0"/>
    <w:rsid w:val="00932BFF"/>
    <w:rsid w:val="00936EC5"/>
    <w:rsid w:val="00950993"/>
    <w:rsid w:val="00950EB5"/>
    <w:rsid w:val="00952477"/>
    <w:rsid w:val="00954129"/>
    <w:rsid w:val="00964F1C"/>
    <w:rsid w:val="0096610E"/>
    <w:rsid w:val="009712BF"/>
    <w:rsid w:val="009721AE"/>
    <w:rsid w:val="00984473"/>
    <w:rsid w:val="00986CC5"/>
    <w:rsid w:val="00991A79"/>
    <w:rsid w:val="00994092"/>
    <w:rsid w:val="0099429B"/>
    <w:rsid w:val="009A20CC"/>
    <w:rsid w:val="009A4E19"/>
    <w:rsid w:val="009B0067"/>
    <w:rsid w:val="009B2ECE"/>
    <w:rsid w:val="009C4815"/>
    <w:rsid w:val="009C54D1"/>
    <w:rsid w:val="009D0FC3"/>
    <w:rsid w:val="009D5C46"/>
    <w:rsid w:val="009E1A1D"/>
    <w:rsid w:val="009E1E3C"/>
    <w:rsid w:val="009E6792"/>
    <w:rsid w:val="009E7EBA"/>
    <w:rsid w:val="009F0081"/>
    <w:rsid w:val="009F169D"/>
    <w:rsid w:val="009F333F"/>
    <w:rsid w:val="009F6B85"/>
    <w:rsid w:val="009F6C4C"/>
    <w:rsid w:val="00A03BA1"/>
    <w:rsid w:val="00A25B26"/>
    <w:rsid w:val="00A31A71"/>
    <w:rsid w:val="00A32792"/>
    <w:rsid w:val="00A42C72"/>
    <w:rsid w:val="00A42F33"/>
    <w:rsid w:val="00A47815"/>
    <w:rsid w:val="00A47E09"/>
    <w:rsid w:val="00A57F38"/>
    <w:rsid w:val="00A60103"/>
    <w:rsid w:val="00A76A35"/>
    <w:rsid w:val="00A84456"/>
    <w:rsid w:val="00A85EC5"/>
    <w:rsid w:val="00A87EBB"/>
    <w:rsid w:val="00A915A8"/>
    <w:rsid w:val="00A94195"/>
    <w:rsid w:val="00AA2349"/>
    <w:rsid w:val="00AB4608"/>
    <w:rsid w:val="00AC248E"/>
    <w:rsid w:val="00AC734B"/>
    <w:rsid w:val="00AE02DC"/>
    <w:rsid w:val="00AF1ABB"/>
    <w:rsid w:val="00AF2F9D"/>
    <w:rsid w:val="00B0441B"/>
    <w:rsid w:val="00B139F2"/>
    <w:rsid w:val="00B22315"/>
    <w:rsid w:val="00B32CA5"/>
    <w:rsid w:val="00B336CE"/>
    <w:rsid w:val="00B345E3"/>
    <w:rsid w:val="00B41A31"/>
    <w:rsid w:val="00B45B9C"/>
    <w:rsid w:val="00B46500"/>
    <w:rsid w:val="00B50A32"/>
    <w:rsid w:val="00B52BD3"/>
    <w:rsid w:val="00B62702"/>
    <w:rsid w:val="00B855CF"/>
    <w:rsid w:val="00B87CAF"/>
    <w:rsid w:val="00B94440"/>
    <w:rsid w:val="00BB2468"/>
    <w:rsid w:val="00BC169A"/>
    <w:rsid w:val="00BC44A9"/>
    <w:rsid w:val="00BD6F16"/>
    <w:rsid w:val="00BD7545"/>
    <w:rsid w:val="00BE2A24"/>
    <w:rsid w:val="00BF4AD2"/>
    <w:rsid w:val="00BF6777"/>
    <w:rsid w:val="00BF6894"/>
    <w:rsid w:val="00C04D34"/>
    <w:rsid w:val="00C06B5F"/>
    <w:rsid w:val="00C07684"/>
    <w:rsid w:val="00C1184C"/>
    <w:rsid w:val="00C16CC6"/>
    <w:rsid w:val="00C52AFA"/>
    <w:rsid w:val="00C55070"/>
    <w:rsid w:val="00C677C2"/>
    <w:rsid w:val="00C746F8"/>
    <w:rsid w:val="00C85239"/>
    <w:rsid w:val="00C860E9"/>
    <w:rsid w:val="00C91B86"/>
    <w:rsid w:val="00CA2330"/>
    <w:rsid w:val="00CB1C8F"/>
    <w:rsid w:val="00CB4B39"/>
    <w:rsid w:val="00CB56A4"/>
    <w:rsid w:val="00CC3A82"/>
    <w:rsid w:val="00CC4991"/>
    <w:rsid w:val="00CC58D4"/>
    <w:rsid w:val="00CD37E4"/>
    <w:rsid w:val="00CD6B47"/>
    <w:rsid w:val="00CE18EE"/>
    <w:rsid w:val="00CE3C8F"/>
    <w:rsid w:val="00CE6D37"/>
    <w:rsid w:val="00CF1CD1"/>
    <w:rsid w:val="00CF5918"/>
    <w:rsid w:val="00CF5A63"/>
    <w:rsid w:val="00CF5DC6"/>
    <w:rsid w:val="00D04B8E"/>
    <w:rsid w:val="00D06338"/>
    <w:rsid w:val="00D119C3"/>
    <w:rsid w:val="00D23C5D"/>
    <w:rsid w:val="00D23F49"/>
    <w:rsid w:val="00D31D49"/>
    <w:rsid w:val="00D348E9"/>
    <w:rsid w:val="00D40224"/>
    <w:rsid w:val="00D43CF5"/>
    <w:rsid w:val="00D471B9"/>
    <w:rsid w:val="00D54FD8"/>
    <w:rsid w:val="00D84256"/>
    <w:rsid w:val="00D92295"/>
    <w:rsid w:val="00D92D38"/>
    <w:rsid w:val="00D97F4D"/>
    <w:rsid w:val="00DD70C3"/>
    <w:rsid w:val="00DE0024"/>
    <w:rsid w:val="00DE556B"/>
    <w:rsid w:val="00DF4B40"/>
    <w:rsid w:val="00DF558E"/>
    <w:rsid w:val="00E017F9"/>
    <w:rsid w:val="00E0338B"/>
    <w:rsid w:val="00E15831"/>
    <w:rsid w:val="00E23F14"/>
    <w:rsid w:val="00E3522A"/>
    <w:rsid w:val="00E35E29"/>
    <w:rsid w:val="00E368E1"/>
    <w:rsid w:val="00E373AB"/>
    <w:rsid w:val="00E427C7"/>
    <w:rsid w:val="00E42ED4"/>
    <w:rsid w:val="00E43022"/>
    <w:rsid w:val="00E508A2"/>
    <w:rsid w:val="00E628D5"/>
    <w:rsid w:val="00E849A4"/>
    <w:rsid w:val="00E84BCF"/>
    <w:rsid w:val="00E85F08"/>
    <w:rsid w:val="00E92954"/>
    <w:rsid w:val="00EA29CF"/>
    <w:rsid w:val="00EA5C6F"/>
    <w:rsid w:val="00EB4BFE"/>
    <w:rsid w:val="00EC0C75"/>
    <w:rsid w:val="00EC1C25"/>
    <w:rsid w:val="00EC2B7B"/>
    <w:rsid w:val="00EC3C02"/>
    <w:rsid w:val="00EC637B"/>
    <w:rsid w:val="00EE07A1"/>
    <w:rsid w:val="00EE0885"/>
    <w:rsid w:val="00EE0D00"/>
    <w:rsid w:val="00EF12AE"/>
    <w:rsid w:val="00EF43F1"/>
    <w:rsid w:val="00EF5EA2"/>
    <w:rsid w:val="00F04C03"/>
    <w:rsid w:val="00F13009"/>
    <w:rsid w:val="00F255EA"/>
    <w:rsid w:val="00F26A6F"/>
    <w:rsid w:val="00F33036"/>
    <w:rsid w:val="00F3456A"/>
    <w:rsid w:val="00F3548D"/>
    <w:rsid w:val="00F439D1"/>
    <w:rsid w:val="00F45F5D"/>
    <w:rsid w:val="00F548D6"/>
    <w:rsid w:val="00F54A44"/>
    <w:rsid w:val="00F55842"/>
    <w:rsid w:val="00F77CB6"/>
    <w:rsid w:val="00F9074D"/>
    <w:rsid w:val="00F9213F"/>
    <w:rsid w:val="00F93159"/>
    <w:rsid w:val="00FB79F8"/>
    <w:rsid w:val="00FC3790"/>
    <w:rsid w:val="00FD1CFA"/>
    <w:rsid w:val="00FD41A1"/>
    <w:rsid w:val="00FD7E7F"/>
    <w:rsid w:val="00FF56B0"/>
    <w:rsid w:val="00FF5F12"/>
    <w:rsid w:val="00FF6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AF"/>
    <w:rPr>
      <w:rFonts w:ascii="Times New Roman" w:eastAsia="Times New Roman" w:hAnsi="Times New Roman"/>
      <w:sz w:val="24"/>
      <w:szCs w:val="24"/>
    </w:rPr>
  </w:style>
  <w:style w:type="paragraph" w:styleId="2">
    <w:name w:val="heading 2"/>
    <w:basedOn w:val="a"/>
    <w:next w:val="a"/>
    <w:link w:val="20"/>
    <w:uiPriority w:val="99"/>
    <w:qFormat/>
    <w:rsid w:val="000369AF"/>
    <w:pPr>
      <w:keepNext/>
      <w:jc w:val="center"/>
      <w:outlineLvl w:val="1"/>
    </w:pPr>
    <w:rPr>
      <w:b/>
      <w:spacing w:val="2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369AF"/>
    <w:rPr>
      <w:rFonts w:ascii="Times New Roman" w:hAnsi="Times New Roman" w:cs="Times New Roman"/>
      <w:b/>
      <w:spacing w:val="24"/>
      <w:sz w:val="20"/>
      <w:szCs w:val="20"/>
      <w:lang w:eastAsia="ru-RU"/>
    </w:rPr>
  </w:style>
  <w:style w:type="paragraph" w:customStyle="1" w:styleId="ConsPlusNormal">
    <w:name w:val="ConsPlusNormal"/>
    <w:uiPriority w:val="99"/>
    <w:rsid w:val="000369AF"/>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0369AF"/>
    <w:pPr>
      <w:widowControl w:val="0"/>
      <w:autoSpaceDE w:val="0"/>
      <w:autoSpaceDN w:val="0"/>
      <w:adjustRightInd w:val="0"/>
    </w:pPr>
    <w:rPr>
      <w:rFonts w:ascii="Courier New" w:eastAsia="Times New Roman" w:hAnsi="Courier New" w:cs="Courier New"/>
      <w:sz w:val="20"/>
      <w:szCs w:val="20"/>
    </w:rPr>
  </w:style>
  <w:style w:type="paragraph" w:customStyle="1" w:styleId="1">
    <w:name w:val="Стиль1"/>
    <w:basedOn w:val="a"/>
    <w:uiPriority w:val="99"/>
    <w:rsid w:val="000369AF"/>
    <w:pPr>
      <w:numPr>
        <w:numId w:val="1"/>
      </w:numPr>
      <w:autoSpaceDE w:val="0"/>
      <w:autoSpaceDN w:val="0"/>
      <w:adjustRightInd w:val="0"/>
      <w:jc w:val="both"/>
    </w:pPr>
    <w:rPr>
      <w:sz w:val="28"/>
      <w:szCs w:val="28"/>
    </w:rPr>
  </w:style>
  <w:style w:type="paragraph" w:styleId="a3">
    <w:name w:val="footer"/>
    <w:basedOn w:val="a"/>
    <w:link w:val="a4"/>
    <w:uiPriority w:val="99"/>
    <w:rsid w:val="000369AF"/>
    <w:pPr>
      <w:tabs>
        <w:tab w:val="center" w:pos="4677"/>
        <w:tab w:val="right" w:pos="9355"/>
      </w:tabs>
    </w:pPr>
  </w:style>
  <w:style w:type="character" w:customStyle="1" w:styleId="a4">
    <w:name w:val="Нижний колонтитул Знак"/>
    <w:basedOn w:val="a0"/>
    <w:link w:val="a3"/>
    <w:uiPriority w:val="99"/>
    <w:locked/>
    <w:rsid w:val="000369AF"/>
    <w:rPr>
      <w:rFonts w:ascii="Times New Roman" w:hAnsi="Times New Roman" w:cs="Times New Roman"/>
      <w:sz w:val="24"/>
      <w:szCs w:val="24"/>
      <w:lang w:eastAsia="ru-RU"/>
    </w:rPr>
  </w:style>
  <w:style w:type="character" w:styleId="a5">
    <w:name w:val="page number"/>
    <w:basedOn w:val="a0"/>
    <w:uiPriority w:val="99"/>
    <w:rsid w:val="000369AF"/>
    <w:rPr>
      <w:rFonts w:cs="Times New Roman"/>
    </w:rPr>
  </w:style>
  <w:style w:type="paragraph" w:styleId="a6">
    <w:name w:val="caption"/>
    <w:basedOn w:val="a"/>
    <w:next w:val="a"/>
    <w:uiPriority w:val="99"/>
    <w:qFormat/>
    <w:rsid w:val="000369AF"/>
    <w:pPr>
      <w:jc w:val="center"/>
    </w:pPr>
    <w:rPr>
      <w:b/>
      <w:sz w:val="28"/>
      <w:szCs w:val="20"/>
      <w:u w:val="single"/>
    </w:rPr>
  </w:style>
  <w:style w:type="paragraph" w:styleId="21">
    <w:name w:val="Body Text Indent 2"/>
    <w:basedOn w:val="a"/>
    <w:link w:val="22"/>
    <w:uiPriority w:val="99"/>
    <w:rsid w:val="000369AF"/>
    <w:pPr>
      <w:spacing w:after="120" w:line="480" w:lineRule="auto"/>
      <w:ind w:left="283"/>
    </w:pPr>
    <w:rPr>
      <w:sz w:val="28"/>
    </w:rPr>
  </w:style>
  <w:style w:type="character" w:customStyle="1" w:styleId="22">
    <w:name w:val="Основной текст с отступом 2 Знак"/>
    <w:basedOn w:val="a0"/>
    <w:link w:val="21"/>
    <w:uiPriority w:val="99"/>
    <w:locked/>
    <w:rsid w:val="000369AF"/>
    <w:rPr>
      <w:rFonts w:ascii="Times New Roman" w:hAnsi="Times New Roman" w:cs="Times New Roman"/>
      <w:sz w:val="24"/>
      <w:szCs w:val="24"/>
      <w:lang w:eastAsia="ru-RU"/>
    </w:rPr>
  </w:style>
  <w:style w:type="paragraph" w:styleId="a7">
    <w:name w:val="Body Text"/>
    <w:basedOn w:val="a"/>
    <w:link w:val="a8"/>
    <w:uiPriority w:val="99"/>
    <w:semiHidden/>
    <w:rsid w:val="000369AF"/>
    <w:pPr>
      <w:spacing w:after="120"/>
    </w:pPr>
  </w:style>
  <w:style w:type="character" w:customStyle="1" w:styleId="a8">
    <w:name w:val="Основной текст Знак"/>
    <w:basedOn w:val="a0"/>
    <w:link w:val="a7"/>
    <w:uiPriority w:val="99"/>
    <w:semiHidden/>
    <w:locked/>
    <w:rsid w:val="000369AF"/>
    <w:rPr>
      <w:rFonts w:ascii="Times New Roman" w:hAnsi="Times New Roman" w:cs="Times New Roman"/>
      <w:sz w:val="24"/>
      <w:szCs w:val="24"/>
      <w:lang w:eastAsia="ru-RU"/>
    </w:rPr>
  </w:style>
  <w:style w:type="paragraph" w:styleId="a9">
    <w:name w:val="Balloon Text"/>
    <w:basedOn w:val="a"/>
    <w:link w:val="aa"/>
    <w:uiPriority w:val="99"/>
    <w:semiHidden/>
    <w:rsid w:val="000369AF"/>
    <w:rPr>
      <w:rFonts w:ascii="Tahoma" w:hAnsi="Tahoma" w:cs="Tahoma"/>
      <w:sz w:val="16"/>
      <w:szCs w:val="16"/>
    </w:rPr>
  </w:style>
  <w:style w:type="character" w:customStyle="1" w:styleId="aa">
    <w:name w:val="Текст выноски Знак"/>
    <w:basedOn w:val="a0"/>
    <w:link w:val="a9"/>
    <w:uiPriority w:val="99"/>
    <w:semiHidden/>
    <w:locked/>
    <w:rsid w:val="000369AF"/>
    <w:rPr>
      <w:rFonts w:ascii="Tahoma" w:hAnsi="Tahoma" w:cs="Tahoma"/>
      <w:sz w:val="16"/>
      <w:szCs w:val="16"/>
      <w:lang w:eastAsia="ru-RU"/>
    </w:rPr>
  </w:style>
  <w:style w:type="paragraph" w:styleId="ab">
    <w:name w:val="header"/>
    <w:basedOn w:val="a"/>
    <w:link w:val="ac"/>
    <w:uiPriority w:val="99"/>
    <w:rsid w:val="005D5F17"/>
    <w:pPr>
      <w:tabs>
        <w:tab w:val="center" w:pos="4677"/>
        <w:tab w:val="right" w:pos="9355"/>
      </w:tabs>
    </w:pPr>
  </w:style>
  <w:style w:type="character" w:customStyle="1" w:styleId="ac">
    <w:name w:val="Верхний колонтитул Знак"/>
    <w:basedOn w:val="a0"/>
    <w:link w:val="ab"/>
    <w:uiPriority w:val="99"/>
    <w:semiHidden/>
    <w:locked/>
    <w:rsid w:val="009B006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3.wmf"/><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9.wmf"/><Relationship Id="rId84" Type="http://schemas.openxmlformats.org/officeDocument/2006/relationships/oleObject" Target="embeddings/oleObject37.bin"/><Relationship Id="rId89" Type="http://schemas.openxmlformats.org/officeDocument/2006/relationships/image" Target="media/image39.wmf"/><Relationship Id="rId112" Type="http://schemas.openxmlformats.org/officeDocument/2006/relationships/oleObject" Target="embeddings/oleObject51.bin"/><Relationship Id="rId16" Type="http://schemas.openxmlformats.org/officeDocument/2006/relationships/oleObject" Target="embeddings/oleObject3.bin"/><Relationship Id="rId107" Type="http://schemas.openxmlformats.org/officeDocument/2006/relationships/image" Target="media/image48.wmf"/><Relationship Id="rId11" Type="http://schemas.openxmlformats.org/officeDocument/2006/relationships/hyperlink" Target="consultantplus://offline/ref=A6CEBA2BC10C5976A23517F2DF9D87DAED564005671955EE4CF3AEA285473CA0F847460F585A8BE3uDB2M" TargetMode="External"/><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image" Target="media/image36.wmf"/><Relationship Id="rId90" Type="http://schemas.openxmlformats.org/officeDocument/2006/relationships/oleObject" Target="embeddings/oleObject40.bin"/><Relationship Id="rId95" Type="http://schemas.openxmlformats.org/officeDocument/2006/relationships/image" Target="media/image42.wmf"/><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hyperlink" Target="consultantplus://offline/ref=458E0A5EC3A093F93FA828039C91D152E20C7BA2E6654F14CDC10D7F8690E46756E77668B1589766f8V8F" TargetMode="External"/><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47.wmf"/><Relationship Id="rId113" Type="http://schemas.openxmlformats.org/officeDocument/2006/relationships/image" Target="media/image51.wmf"/><Relationship Id="rId118" Type="http://schemas.openxmlformats.org/officeDocument/2006/relationships/oleObject" Target="embeddings/oleObject54.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4.bin"/><Relationship Id="rId121" Type="http://schemas.openxmlformats.org/officeDocument/2006/relationships/image" Target="media/image55.wmf"/><Relationship Id="rId3" Type="http://schemas.openxmlformats.org/officeDocument/2006/relationships/settings" Target="settings.xml"/><Relationship Id="rId12" Type="http://schemas.openxmlformats.org/officeDocument/2006/relationships/hyperlink" Target="consultantplus://offline/ref=A6CEBA2BC10C5976A23517F2DF9D87DAED564005671955EE4CF3AEA285473CA0F847460F585A8EE2uDB5M"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46.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0.wmf"/><Relationship Id="rId96" Type="http://schemas.openxmlformats.org/officeDocument/2006/relationships/oleObject" Target="embeddings/oleObject43.bin"/><Relationship Id="rId111"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4.wmf"/><Relationship Id="rId10" Type="http://schemas.openxmlformats.org/officeDocument/2006/relationships/hyperlink" Target="consultantplus://offline/ref=A6CEBA2BC10C5976A23517F2DF9D87DAED55450C671955EE4CF3AEA285473CA0F847460F585B8CE1uDB4M" TargetMode="Externa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4.wmf"/><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hyperlink" Target="consultantplus://offline/ref=A6CEBA2BC10C5976A23517F2DF9D87DAED55450E621755EE4CF3AEA285473CA0F847460F585A8FE4uDB6M"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image" Target="media/image49.wmf"/><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0.bin"/><Relationship Id="rId115"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4051</Words>
  <Characters>23094</Characters>
  <Application>Microsoft Office Word</Application>
  <DocSecurity>0</DocSecurity>
  <Lines>192</Lines>
  <Paragraphs>54</Paragraphs>
  <ScaleCrop>false</ScaleCrop>
  <Company>Lenovo</Company>
  <LinksUpToDate>false</LinksUpToDate>
  <CharactersWithSpaces>27091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пользователь</cp:lastModifiedBy>
  <cp:revision>2</cp:revision>
  <cp:lastPrinted>2012-03-01T12:34:00Z</cp:lastPrinted>
  <dcterms:created xsi:type="dcterms:W3CDTF">2016-11-02T10:20:00Z</dcterms:created>
  <dcterms:modified xsi:type="dcterms:W3CDTF">2016-11-02T10:20:00Z</dcterms:modified>
</cp:coreProperties>
</file>